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98A79" w14:textId="798210F6" w:rsidR="00D12347" w:rsidRPr="009E12DD" w:rsidRDefault="00C01E61" w:rsidP="00D12347">
      <w:pPr>
        <w:pStyle w:val="Betreff"/>
        <w:rPr>
          <w:rFonts w:ascii="DocMorris" w:hAnsi="DocMorris" w:cs="DocMorris"/>
          <w:b w:val="0"/>
          <w:bCs/>
          <w:lang w:val="en-US"/>
        </w:rPr>
      </w:pPr>
      <w:bookmarkStart w:id="0" w:name="_Hlk134085941"/>
      <w:r w:rsidRPr="00215999">
        <w:rPr>
          <w:rFonts w:ascii="DocMorris" w:hAnsi="DocMorris" w:cs="DocMorris"/>
          <w:b w:val="0"/>
          <w:bCs/>
          <w:lang w:val="en-US"/>
        </w:rPr>
        <w:t>Heerlen</w:t>
      </w:r>
      <w:r w:rsidR="00D12347" w:rsidRPr="00215999">
        <w:rPr>
          <w:rFonts w:ascii="DocMorris" w:hAnsi="DocMorris" w:cs="DocMorris"/>
          <w:b w:val="0"/>
          <w:bCs/>
          <w:lang w:val="en-US"/>
        </w:rPr>
        <w:t xml:space="preserve">, </w:t>
      </w:r>
      <w:r w:rsidR="006F5596" w:rsidRPr="00215999">
        <w:rPr>
          <w:rFonts w:ascii="DocMorris" w:hAnsi="DocMorris" w:cs="DocMorris"/>
          <w:b w:val="0"/>
          <w:bCs/>
          <w:lang w:val="en-US"/>
        </w:rPr>
        <w:t>2</w:t>
      </w:r>
      <w:r w:rsidR="00425648" w:rsidRPr="00215999">
        <w:rPr>
          <w:rFonts w:ascii="DocMorris" w:hAnsi="DocMorris" w:cs="DocMorris"/>
          <w:b w:val="0"/>
          <w:bCs/>
          <w:lang w:val="en-US"/>
        </w:rPr>
        <w:t>6</w:t>
      </w:r>
      <w:r w:rsidR="006D20CE" w:rsidRPr="00215999">
        <w:rPr>
          <w:rFonts w:ascii="DocMorris" w:hAnsi="DocMorris" w:cs="DocMorris"/>
          <w:b w:val="0"/>
          <w:bCs/>
          <w:lang w:val="en-US"/>
        </w:rPr>
        <w:t xml:space="preserve"> </w:t>
      </w:r>
      <w:r w:rsidR="00561A01" w:rsidRPr="009E12DD">
        <w:rPr>
          <w:rFonts w:ascii="DocMorris" w:hAnsi="DocMorris" w:cs="DocMorris"/>
          <w:b w:val="0"/>
          <w:bCs/>
          <w:lang w:val="en-US"/>
        </w:rPr>
        <w:t>Jun</w:t>
      </w:r>
      <w:r w:rsidR="00A44407" w:rsidRPr="009E12DD">
        <w:rPr>
          <w:rFonts w:ascii="DocMorris" w:hAnsi="DocMorris" w:cs="DocMorris"/>
          <w:b w:val="0"/>
          <w:bCs/>
          <w:lang w:val="en-US"/>
        </w:rPr>
        <w:t xml:space="preserve">e </w:t>
      </w:r>
      <w:r w:rsidR="00C25005" w:rsidRPr="009E12DD">
        <w:rPr>
          <w:rFonts w:ascii="DocMorris" w:hAnsi="DocMorris" w:cs="DocMorris"/>
          <w:b w:val="0"/>
          <w:bCs/>
          <w:lang w:val="en-US"/>
        </w:rPr>
        <w:t>202</w:t>
      </w:r>
      <w:r w:rsidR="00F76F88" w:rsidRPr="009E12DD">
        <w:rPr>
          <w:rFonts w:ascii="DocMorris" w:hAnsi="DocMorris" w:cs="DocMorris"/>
          <w:b w:val="0"/>
          <w:bCs/>
          <w:lang w:val="en-US"/>
        </w:rPr>
        <w:t>4</w:t>
      </w:r>
    </w:p>
    <w:p w14:paraId="1C7258CB" w14:textId="01FF1A30" w:rsidR="00D12347" w:rsidRPr="009E12DD" w:rsidRDefault="00D12347" w:rsidP="00D12347">
      <w:pPr>
        <w:pStyle w:val="Betreff"/>
        <w:rPr>
          <w:rFonts w:ascii="DocMorris" w:hAnsi="DocMorris" w:cs="DocMorris"/>
          <w:b w:val="0"/>
          <w:bCs/>
          <w:lang w:val="en-US"/>
        </w:rPr>
      </w:pPr>
    </w:p>
    <w:p w14:paraId="465AB0B3" w14:textId="5942651C" w:rsidR="00D12347" w:rsidRPr="009E12DD" w:rsidRDefault="00D12347" w:rsidP="00D12347">
      <w:pPr>
        <w:pStyle w:val="Betreff"/>
        <w:rPr>
          <w:rFonts w:ascii="DocMorris" w:hAnsi="DocMorris" w:cs="DocMorris"/>
          <w:b w:val="0"/>
          <w:bCs/>
          <w:lang w:val="en-US"/>
        </w:rPr>
      </w:pPr>
    </w:p>
    <w:p w14:paraId="6E004DAD" w14:textId="77777777" w:rsidR="009E12DD" w:rsidRPr="00FA40F3" w:rsidRDefault="009E12DD" w:rsidP="009E12DD">
      <w:pPr>
        <w:pStyle w:val="Betreff"/>
        <w:rPr>
          <w:rFonts w:ascii="DocMorris" w:hAnsi="DocMorris" w:cs="DocMorris"/>
          <w:szCs w:val="19"/>
          <w:lang w:val="en-GB"/>
        </w:rPr>
      </w:pPr>
      <w:bookmarkStart w:id="1" w:name="_Hlk46913337"/>
      <w:r w:rsidRPr="00FA40F3">
        <w:rPr>
          <w:rFonts w:ascii="DocMorris" w:hAnsi="DocMorris" w:cs="DocMorris"/>
          <w:szCs w:val="19"/>
          <w:lang w:val="en-GB"/>
        </w:rPr>
        <w:t>Press release</w:t>
      </w:r>
    </w:p>
    <w:p w14:paraId="7D3045A2" w14:textId="77777777" w:rsidR="00F76F88" w:rsidRPr="009E12DD" w:rsidRDefault="00F76F88" w:rsidP="00F76F88">
      <w:pPr>
        <w:rPr>
          <w:rFonts w:ascii="DocMorris" w:hAnsi="DocMorris" w:cs="DocMorris"/>
          <w:b/>
          <w:bCs/>
          <w:sz w:val="28"/>
          <w:szCs w:val="28"/>
          <w:lang w:val="en-US"/>
        </w:rPr>
      </w:pPr>
    </w:p>
    <w:p w14:paraId="6ECF6EE5" w14:textId="2FE3E476" w:rsidR="00AD6DCC" w:rsidRDefault="009E12DD" w:rsidP="00355EFA">
      <w:pPr>
        <w:pStyle w:val="LeadText"/>
        <w:rPr>
          <w:rFonts w:ascii="DocMorris" w:hAnsi="DocMorris" w:cs="DocMorris"/>
          <w:bCs/>
          <w:spacing w:val="3"/>
          <w:sz w:val="28"/>
          <w:szCs w:val="28"/>
          <w:lang w:val="en-US"/>
        </w:rPr>
      </w:pPr>
      <w:r w:rsidRPr="009E12DD">
        <w:rPr>
          <w:rFonts w:ascii="DocMorris" w:hAnsi="DocMorris" w:cs="DocMorris"/>
          <w:bCs/>
          <w:spacing w:val="3"/>
          <w:sz w:val="28"/>
          <w:szCs w:val="28"/>
          <w:lang w:val="en-US"/>
        </w:rPr>
        <w:t>Even easier to save: DocMorris introduces new points system</w:t>
      </w:r>
    </w:p>
    <w:p w14:paraId="2D00910E" w14:textId="77777777" w:rsidR="009E12DD" w:rsidRPr="009E12DD" w:rsidRDefault="009E12DD" w:rsidP="00355EFA">
      <w:pPr>
        <w:pStyle w:val="LeadText"/>
        <w:rPr>
          <w:rFonts w:ascii="DocMorris" w:hAnsi="DocMorris" w:cs="DocMorris"/>
          <w:szCs w:val="19"/>
          <w:lang w:val="en-US"/>
        </w:rPr>
      </w:pPr>
    </w:p>
    <w:p w14:paraId="27842E51" w14:textId="1A42D4CA" w:rsidR="00954C3B" w:rsidRPr="009E12DD" w:rsidRDefault="009E12DD" w:rsidP="00355EFA">
      <w:pPr>
        <w:pStyle w:val="LeadText"/>
        <w:rPr>
          <w:rFonts w:ascii="DocMorris" w:hAnsi="DocMorris" w:cs="DocMorris"/>
          <w:b w:val="0"/>
          <w:bCs/>
          <w:lang w:val="en-US"/>
        </w:rPr>
      </w:pPr>
      <w:r w:rsidRPr="009E12DD">
        <w:rPr>
          <w:rFonts w:ascii="DocMorris" w:hAnsi="DocMorris" w:cs="DocMorris"/>
          <w:b w:val="0"/>
          <w:bCs/>
          <w:lang w:val="en-US"/>
        </w:rPr>
        <w:t>The online pharmacy DocMorris is introducing an attractive points system that allows customers to save on their purchases. They can collect valuable points with every order and later convert them into discounts. The new program makes shopping at DocMorris even more rewarding and offers many advantages.  "Many of our customers have been ordering regularly from DocMorris for years. With the loyalty program, we can now thank them even more for their loyalty. From now on, points will be automatically credited for every prescription-free online order. Saving has never been so easy," explains Dorit Posdorf, Chief Marketing Officer DocMorris.</w:t>
      </w:r>
    </w:p>
    <w:p w14:paraId="42686972" w14:textId="77777777" w:rsidR="009E12DD" w:rsidRPr="009E12DD" w:rsidRDefault="009E12DD" w:rsidP="00355EFA">
      <w:pPr>
        <w:pStyle w:val="LeadText"/>
        <w:rPr>
          <w:rFonts w:ascii="DocMorris" w:hAnsi="DocMorris" w:cs="DocMorris"/>
          <w:szCs w:val="19"/>
          <w:lang w:val="en-US"/>
        </w:rPr>
      </w:pPr>
    </w:p>
    <w:p w14:paraId="3C24925E" w14:textId="6A36B26B" w:rsidR="00947D69" w:rsidRPr="009E12DD" w:rsidRDefault="009E12DD" w:rsidP="00947D69">
      <w:pPr>
        <w:rPr>
          <w:rFonts w:ascii="DocMorris" w:hAnsi="DocMorris" w:cs="DocMorris"/>
          <w:b/>
          <w:bCs/>
          <w:spacing w:val="0"/>
          <w:szCs w:val="19"/>
          <w:lang w:val="en-US"/>
        </w:rPr>
      </w:pPr>
      <w:r w:rsidRPr="009E12DD">
        <w:rPr>
          <w:rFonts w:ascii="DocMorris" w:hAnsi="DocMorris" w:cs="DocMorris"/>
          <w:b/>
          <w:bCs/>
          <w:spacing w:val="0"/>
          <w:szCs w:val="19"/>
          <w:lang w:val="en-US"/>
        </w:rPr>
        <w:t>The advantages of the DocMorris points system</w:t>
      </w:r>
      <w:r w:rsidR="00947D69" w:rsidRPr="009E12DD">
        <w:rPr>
          <w:rFonts w:ascii="DocMorris" w:hAnsi="DocMorris" w:cs="DocMorris"/>
          <w:b/>
          <w:bCs/>
          <w:spacing w:val="0"/>
          <w:szCs w:val="19"/>
          <w:lang w:val="en-US"/>
        </w:rPr>
        <w:t>:</w:t>
      </w:r>
      <w:r w:rsidR="00947D69" w:rsidRPr="009E12DD">
        <w:rPr>
          <w:rFonts w:ascii="DocMorris" w:hAnsi="DocMorris" w:cs="DocMorris"/>
          <w:b/>
          <w:bCs/>
          <w:spacing w:val="0"/>
          <w:szCs w:val="19"/>
          <w:lang w:val="en-US"/>
        </w:rPr>
        <w:br/>
      </w:r>
    </w:p>
    <w:p w14:paraId="6481015A" w14:textId="70549BDF" w:rsidR="00FC2E56" w:rsidRPr="009E12DD" w:rsidRDefault="009E12DD" w:rsidP="00FC2E56">
      <w:pPr>
        <w:numPr>
          <w:ilvl w:val="0"/>
          <w:numId w:val="26"/>
        </w:numPr>
        <w:rPr>
          <w:rFonts w:ascii="DocMorris" w:hAnsi="DocMorris" w:cs="DocMorris"/>
          <w:b/>
          <w:bCs/>
          <w:spacing w:val="0"/>
          <w:szCs w:val="19"/>
          <w:lang w:val="en-US"/>
        </w:rPr>
      </w:pPr>
      <w:r w:rsidRPr="009E12DD">
        <w:rPr>
          <w:rFonts w:ascii="DocMorris" w:hAnsi="DocMorris" w:cs="DocMorris"/>
          <w:b/>
          <w:bCs/>
          <w:spacing w:val="0"/>
          <w:szCs w:val="19"/>
          <w:lang w:val="en-US"/>
        </w:rPr>
        <w:t xml:space="preserve">collect points automatically: </w:t>
      </w:r>
      <w:r w:rsidRPr="009E12DD">
        <w:rPr>
          <w:rFonts w:ascii="DocMorris" w:hAnsi="DocMorris" w:cs="DocMorris"/>
          <w:spacing w:val="0"/>
          <w:szCs w:val="19"/>
          <w:lang w:val="en-US"/>
        </w:rPr>
        <w:t>Customers automatically collect points with every prescription-free online order via the DocMorris website or the DocMorris app - without prior registration.</w:t>
      </w:r>
      <w:r w:rsidR="00FC2E56" w:rsidRPr="009E12DD">
        <w:rPr>
          <w:rFonts w:ascii="DocMorris" w:hAnsi="DocMorris" w:cs="DocMorris"/>
          <w:bCs/>
          <w:spacing w:val="0"/>
          <w:szCs w:val="19"/>
          <w:lang w:val="en-US"/>
        </w:rPr>
        <w:br/>
      </w:r>
    </w:p>
    <w:p w14:paraId="441DB57C" w14:textId="05886A58" w:rsidR="00FC2E56" w:rsidRPr="009E12DD" w:rsidRDefault="009E12DD" w:rsidP="00FC2E56">
      <w:pPr>
        <w:numPr>
          <w:ilvl w:val="0"/>
          <w:numId w:val="26"/>
        </w:numPr>
        <w:rPr>
          <w:rFonts w:ascii="DocMorris" w:hAnsi="DocMorris" w:cs="DocMorris"/>
          <w:spacing w:val="0"/>
          <w:szCs w:val="19"/>
          <w:lang w:val="en-US"/>
        </w:rPr>
      </w:pPr>
      <w:r w:rsidRPr="009E12DD">
        <w:rPr>
          <w:rFonts w:ascii="DocMorris" w:hAnsi="DocMorris" w:cs="DocMorris"/>
          <w:b/>
          <w:bCs/>
          <w:spacing w:val="0"/>
          <w:szCs w:val="19"/>
          <w:lang w:val="en-US"/>
        </w:rPr>
        <w:t xml:space="preserve">attractive conversion: </w:t>
      </w:r>
      <w:r w:rsidRPr="009E12DD">
        <w:rPr>
          <w:rFonts w:ascii="DocMorris" w:hAnsi="DocMorris" w:cs="DocMorris"/>
          <w:spacing w:val="0"/>
          <w:szCs w:val="19"/>
          <w:lang w:val="en-US"/>
        </w:rPr>
        <w:t>customers receive at least 10 points per €1 order value, and even 15 points in the app</w:t>
      </w:r>
      <w:r w:rsidR="00FC2E56" w:rsidRPr="009E12DD">
        <w:rPr>
          <w:rFonts w:ascii="DocMorris" w:hAnsi="DocMorris" w:cs="DocMorris"/>
          <w:spacing w:val="0"/>
          <w:szCs w:val="19"/>
          <w:lang w:val="en-US"/>
        </w:rPr>
        <w:t>.</w:t>
      </w:r>
      <w:r w:rsidR="00FC2E56" w:rsidRPr="009E12DD">
        <w:rPr>
          <w:rFonts w:ascii="DocMorris" w:hAnsi="DocMorris" w:cs="DocMorris"/>
          <w:spacing w:val="0"/>
          <w:szCs w:val="19"/>
          <w:lang w:val="en-US"/>
        </w:rPr>
        <w:br/>
      </w:r>
    </w:p>
    <w:p w14:paraId="42C81D14" w14:textId="3339FC2C" w:rsidR="00FC2E56" w:rsidRPr="000C04A3" w:rsidRDefault="000C04A3" w:rsidP="00FC2E56">
      <w:pPr>
        <w:numPr>
          <w:ilvl w:val="0"/>
          <w:numId w:val="26"/>
        </w:numPr>
        <w:rPr>
          <w:rFonts w:ascii="DocMorris" w:hAnsi="DocMorris" w:cs="DocMorris"/>
          <w:spacing w:val="0"/>
          <w:szCs w:val="19"/>
          <w:lang w:val="en-US"/>
        </w:rPr>
      </w:pPr>
      <w:r w:rsidRPr="000C04A3">
        <w:rPr>
          <w:rFonts w:ascii="DocMorris" w:hAnsi="DocMorris" w:cs="DocMorris"/>
          <w:b/>
          <w:bCs/>
          <w:spacing w:val="0"/>
          <w:szCs w:val="19"/>
          <w:lang w:val="en-US"/>
        </w:rPr>
        <w:t xml:space="preserve">quick redemption: </w:t>
      </w:r>
      <w:r w:rsidRPr="000C04A3">
        <w:rPr>
          <w:rFonts w:ascii="DocMorris" w:hAnsi="DocMorris" w:cs="DocMorris"/>
          <w:spacing w:val="0"/>
          <w:szCs w:val="19"/>
          <w:lang w:val="en-US"/>
        </w:rPr>
        <w:t>From 1000 points (equivalent to €1 discount), the points can be redeemed in the shopping basket. Up to 20 per cent of the shopping basket value of non-prescription items can be paid for with points</w:t>
      </w:r>
      <w:r w:rsidRPr="000C04A3">
        <w:rPr>
          <w:rFonts w:ascii="DocMorris" w:hAnsi="DocMorris" w:cs="DocMorris"/>
          <w:b/>
          <w:bCs/>
          <w:spacing w:val="0"/>
          <w:szCs w:val="19"/>
          <w:lang w:val="en-US"/>
        </w:rPr>
        <w:t>.</w:t>
      </w:r>
      <w:r w:rsidR="00FC2E56" w:rsidRPr="000C04A3">
        <w:rPr>
          <w:rFonts w:ascii="DocMorris" w:hAnsi="DocMorris" w:cs="DocMorris"/>
          <w:spacing w:val="0"/>
          <w:szCs w:val="19"/>
          <w:lang w:val="en-US"/>
        </w:rPr>
        <w:br/>
      </w:r>
    </w:p>
    <w:p w14:paraId="1210699A" w14:textId="128C6A9E" w:rsidR="00FC2E56" w:rsidRPr="000C04A3" w:rsidRDefault="000C04A3" w:rsidP="00FC2E56">
      <w:pPr>
        <w:numPr>
          <w:ilvl w:val="0"/>
          <w:numId w:val="26"/>
        </w:numPr>
        <w:rPr>
          <w:rFonts w:ascii="DocMorris" w:hAnsi="DocMorris" w:cs="DocMorris"/>
          <w:spacing w:val="0"/>
          <w:szCs w:val="19"/>
          <w:lang w:val="en-US"/>
        </w:rPr>
      </w:pPr>
      <w:r w:rsidRPr="000C04A3">
        <w:rPr>
          <w:rFonts w:ascii="DocMorris" w:hAnsi="DocMorris" w:cs="DocMorris"/>
          <w:b/>
          <w:bCs/>
          <w:spacing w:val="0"/>
          <w:szCs w:val="19"/>
          <w:lang w:val="en-US"/>
        </w:rPr>
        <w:t xml:space="preserve">regular special promotions: </w:t>
      </w:r>
      <w:r w:rsidRPr="000C04A3">
        <w:rPr>
          <w:rFonts w:ascii="DocMorris" w:hAnsi="DocMorris" w:cs="DocMorris"/>
          <w:spacing w:val="0"/>
          <w:szCs w:val="19"/>
          <w:lang w:val="en-US"/>
        </w:rPr>
        <w:t xml:space="preserve">Additional points can be collected during numerous special </w:t>
      </w:r>
      <w:r w:rsidR="009B6651">
        <w:rPr>
          <w:rFonts w:ascii="DocMorris" w:hAnsi="DocMorris" w:cs="DocMorris"/>
          <w:spacing w:val="0"/>
          <w:szCs w:val="19"/>
          <w:lang w:val="en-US"/>
        </w:rPr>
        <w:br/>
      </w:r>
      <w:r w:rsidRPr="000C04A3">
        <w:rPr>
          <w:rFonts w:ascii="DocMorris" w:hAnsi="DocMorris" w:cs="DocMorris"/>
          <w:spacing w:val="0"/>
          <w:szCs w:val="19"/>
          <w:lang w:val="en-US"/>
        </w:rPr>
        <w:t>promotions.</w:t>
      </w:r>
      <w:r w:rsidR="00FC2E56" w:rsidRPr="000C04A3">
        <w:rPr>
          <w:rFonts w:ascii="DocMorris" w:hAnsi="DocMorris" w:cs="DocMorris"/>
          <w:spacing w:val="0"/>
          <w:szCs w:val="19"/>
          <w:lang w:val="en-US"/>
        </w:rPr>
        <w:br/>
      </w:r>
    </w:p>
    <w:p w14:paraId="36486A15" w14:textId="6429BF3F" w:rsidR="00947D69" w:rsidRPr="000C04A3" w:rsidRDefault="000C04A3" w:rsidP="00FC2E56">
      <w:pPr>
        <w:numPr>
          <w:ilvl w:val="0"/>
          <w:numId w:val="26"/>
        </w:numPr>
        <w:rPr>
          <w:rFonts w:ascii="DocMorris" w:hAnsi="DocMorris" w:cs="DocMorris"/>
          <w:spacing w:val="0"/>
          <w:szCs w:val="19"/>
          <w:lang w:val="en-US"/>
        </w:rPr>
      </w:pPr>
      <w:r w:rsidRPr="000C04A3">
        <w:rPr>
          <w:rFonts w:ascii="DocMorris" w:hAnsi="DocMorris" w:cs="DocMorris"/>
          <w:b/>
          <w:bCs/>
          <w:spacing w:val="0"/>
          <w:szCs w:val="19"/>
          <w:lang w:val="en-US"/>
        </w:rPr>
        <w:t xml:space="preserve">clear points balance: </w:t>
      </w:r>
      <w:r w:rsidRPr="000C04A3">
        <w:rPr>
          <w:rFonts w:ascii="DocMorris" w:hAnsi="DocMorris" w:cs="DocMorris"/>
          <w:spacing w:val="0"/>
          <w:szCs w:val="19"/>
          <w:lang w:val="en-US"/>
        </w:rPr>
        <w:t xml:space="preserve">The current points balance can be viewed at any time in the online </w:t>
      </w:r>
      <w:r w:rsidR="009B6651">
        <w:rPr>
          <w:rFonts w:ascii="DocMorris" w:hAnsi="DocMorris" w:cs="DocMorris"/>
          <w:spacing w:val="0"/>
          <w:szCs w:val="19"/>
          <w:lang w:val="en-US"/>
        </w:rPr>
        <w:br/>
      </w:r>
      <w:r w:rsidRPr="000C04A3">
        <w:rPr>
          <w:rFonts w:ascii="DocMorris" w:hAnsi="DocMorris" w:cs="DocMorris"/>
          <w:spacing w:val="0"/>
          <w:szCs w:val="19"/>
          <w:lang w:val="en-US"/>
        </w:rPr>
        <w:t>customer account and by e-mail</w:t>
      </w:r>
      <w:r w:rsidR="00FC2E56" w:rsidRPr="000C04A3">
        <w:rPr>
          <w:rFonts w:ascii="DocMorris" w:hAnsi="DocMorris" w:cs="DocMorris"/>
          <w:spacing w:val="0"/>
          <w:szCs w:val="19"/>
          <w:lang w:val="en-US"/>
        </w:rPr>
        <w:t>.</w:t>
      </w:r>
      <w:r w:rsidR="00947D69" w:rsidRPr="000C04A3">
        <w:rPr>
          <w:rFonts w:ascii="DocMorris" w:hAnsi="DocMorris" w:cs="DocMorris"/>
          <w:spacing w:val="0"/>
          <w:szCs w:val="19"/>
          <w:lang w:val="en-US"/>
        </w:rPr>
        <w:br/>
      </w:r>
    </w:p>
    <w:p w14:paraId="5E3E01E5" w14:textId="42E93C23" w:rsidR="006F5596" w:rsidRPr="00215999" w:rsidRDefault="009E12DD" w:rsidP="0008399B">
      <w:pPr>
        <w:spacing w:line="240" w:lineRule="exact"/>
        <w:rPr>
          <w:rFonts w:ascii="DocMorris" w:hAnsi="DocMorris" w:cs="DocMorris"/>
          <w:spacing w:val="0"/>
          <w:szCs w:val="19"/>
          <w:lang w:val="en-US"/>
        </w:rPr>
      </w:pPr>
      <w:r w:rsidRPr="009E12DD">
        <w:rPr>
          <w:rFonts w:ascii="DocMorris" w:hAnsi="DocMorris" w:cs="DocMorris"/>
          <w:spacing w:val="0"/>
          <w:szCs w:val="19"/>
          <w:lang w:val="en-US"/>
        </w:rPr>
        <w:t xml:space="preserve">Points are credited within 14 days of purchase and are valid for 1 year. Customers will be informed by e-mail before points expire. </w:t>
      </w:r>
      <w:r w:rsidRPr="00215999">
        <w:rPr>
          <w:rFonts w:ascii="DocMorris" w:hAnsi="DocMorris" w:cs="DocMorris"/>
          <w:spacing w:val="0"/>
          <w:szCs w:val="19"/>
          <w:lang w:val="en-US"/>
        </w:rPr>
        <w:t>Points are not combinable with vouchers.</w:t>
      </w:r>
    </w:p>
    <w:p w14:paraId="1FBC413C" w14:textId="77777777" w:rsidR="009E12DD" w:rsidRPr="00215999" w:rsidRDefault="009E12DD" w:rsidP="0008399B">
      <w:pPr>
        <w:spacing w:line="240" w:lineRule="exact"/>
        <w:rPr>
          <w:rFonts w:ascii="DocMorris" w:hAnsi="DocMorris" w:cs="DocMorris"/>
          <w:bCs/>
          <w:spacing w:val="0"/>
          <w:lang w:val="en-US"/>
        </w:rPr>
      </w:pPr>
    </w:p>
    <w:p w14:paraId="4351AD25" w14:textId="4B908EA3" w:rsidR="009D6BED" w:rsidRPr="009E12DD" w:rsidRDefault="009E12DD" w:rsidP="0008399B">
      <w:pPr>
        <w:spacing w:line="240" w:lineRule="exact"/>
        <w:rPr>
          <w:rFonts w:ascii="DocMorris" w:hAnsi="DocMorris" w:cs="DocMorris"/>
          <w:bCs/>
          <w:spacing w:val="0"/>
          <w:lang w:val="en-US"/>
        </w:rPr>
      </w:pPr>
      <w:r w:rsidRPr="00FA40F3">
        <w:rPr>
          <w:rFonts w:ascii="DocMorris" w:hAnsi="DocMorris" w:cs="DocMorris"/>
          <w:bCs/>
          <w:spacing w:val="0"/>
          <w:lang w:val="en-GB"/>
        </w:rPr>
        <w:t>Further information can be found at</w:t>
      </w:r>
      <w:r w:rsidR="009D6BED" w:rsidRPr="009E12DD">
        <w:rPr>
          <w:rFonts w:ascii="DocMorris" w:hAnsi="DocMorris" w:cs="DocMorris"/>
          <w:bCs/>
          <w:spacing w:val="0"/>
          <w:lang w:val="en-US"/>
        </w:rPr>
        <w:t xml:space="preserve">: </w:t>
      </w:r>
      <w:bookmarkEnd w:id="1"/>
      <w:r w:rsidR="007E1E7B">
        <w:rPr>
          <w:rFonts w:ascii="DocMorris" w:hAnsi="DocMorris" w:cs="DocMorris"/>
          <w:bCs/>
          <w:spacing w:val="0"/>
        </w:rPr>
        <w:fldChar w:fldCharType="begin"/>
      </w:r>
      <w:r w:rsidR="007E1E7B" w:rsidRPr="009E12DD">
        <w:rPr>
          <w:rFonts w:ascii="DocMorris" w:hAnsi="DocMorris" w:cs="DocMorris"/>
          <w:bCs/>
          <w:spacing w:val="0"/>
          <w:lang w:val="en-US"/>
        </w:rPr>
        <w:instrText>HYPERLINK "http://www.docmorris.de/punkte"</w:instrText>
      </w:r>
      <w:r w:rsidR="007E1E7B">
        <w:rPr>
          <w:rFonts w:ascii="DocMorris" w:hAnsi="DocMorris" w:cs="DocMorris"/>
          <w:bCs/>
          <w:spacing w:val="0"/>
        </w:rPr>
      </w:r>
      <w:r w:rsidR="007E1E7B">
        <w:rPr>
          <w:rFonts w:ascii="DocMorris" w:hAnsi="DocMorris" w:cs="DocMorris"/>
          <w:bCs/>
          <w:spacing w:val="0"/>
        </w:rPr>
        <w:fldChar w:fldCharType="separate"/>
      </w:r>
      <w:r w:rsidR="007E1E7B" w:rsidRPr="009E12DD">
        <w:rPr>
          <w:rStyle w:val="Hyperlink"/>
          <w:rFonts w:ascii="DocMorris" w:hAnsi="DocMorris" w:cs="DocMorris"/>
          <w:bCs/>
          <w:spacing w:val="0"/>
          <w:lang w:val="en-US"/>
        </w:rPr>
        <w:t>www.docmorris.de/punkte</w:t>
      </w:r>
      <w:r w:rsidR="007E1E7B">
        <w:rPr>
          <w:rFonts w:ascii="DocMorris" w:hAnsi="DocMorris" w:cs="DocMorris"/>
          <w:bCs/>
          <w:spacing w:val="0"/>
        </w:rPr>
        <w:fldChar w:fldCharType="end"/>
      </w:r>
    </w:p>
    <w:p w14:paraId="359DB169" w14:textId="77777777" w:rsidR="007E1E7B" w:rsidRPr="009E12DD" w:rsidRDefault="007E1E7B" w:rsidP="0008399B">
      <w:pPr>
        <w:spacing w:line="240" w:lineRule="exact"/>
        <w:rPr>
          <w:rFonts w:ascii="DocMorris" w:hAnsi="DocMorris" w:cs="DocMorris"/>
          <w:bCs/>
          <w:spacing w:val="0"/>
          <w:lang w:val="en-US"/>
        </w:rPr>
      </w:pPr>
    </w:p>
    <w:p w14:paraId="1095FCA4" w14:textId="77777777" w:rsidR="00A60AD6" w:rsidRPr="009E12DD" w:rsidRDefault="00A60AD6" w:rsidP="0008399B">
      <w:pPr>
        <w:spacing w:line="240" w:lineRule="exact"/>
        <w:rPr>
          <w:rFonts w:ascii="DocMorris" w:eastAsia="Open Sans" w:hAnsi="DocMorris" w:cs="DocMorris"/>
          <w:b/>
          <w:bCs/>
          <w:sz w:val="17"/>
          <w:szCs w:val="17"/>
          <w:lang w:val="en-US"/>
        </w:rPr>
      </w:pPr>
    </w:p>
    <w:p w14:paraId="60BF86A7" w14:textId="77777777" w:rsidR="009E12DD" w:rsidRPr="00FA40F3" w:rsidRDefault="009E12DD" w:rsidP="009E12DD">
      <w:pPr>
        <w:spacing w:line="240" w:lineRule="exact"/>
        <w:rPr>
          <w:rFonts w:ascii="DocMorris" w:eastAsia="Open Sans" w:hAnsi="DocMorris" w:cs="DocMorris"/>
          <w:b/>
          <w:bCs/>
          <w:sz w:val="17"/>
          <w:szCs w:val="17"/>
          <w:lang w:val="en-GB"/>
        </w:rPr>
      </w:pPr>
      <w:r w:rsidRPr="00FA40F3">
        <w:rPr>
          <w:rFonts w:ascii="DocMorris" w:eastAsia="Open Sans" w:hAnsi="DocMorris" w:cs="DocMorris"/>
          <w:b/>
          <w:bCs/>
          <w:sz w:val="17"/>
          <w:szCs w:val="17"/>
          <w:lang w:val="en-GB"/>
        </w:rPr>
        <w:t>Media contact</w:t>
      </w:r>
    </w:p>
    <w:p w14:paraId="19F5584A" w14:textId="77777777" w:rsidR="00D0240B" w:rsidRPr="00215999" w:rsidRDefault="00D0240B" w:rsidP="00D0240B">
      <w:pPr>
        <w:spacing w:line="240" w:lineRule="exact"/>
        <w:rPr>
          <w:rFonts w:ascii="DocMorris" w:hAnsi="DocMorris" w:cs="DocMorris"/>
          <w:sz w:val="17"/>
          <w:szCs w:val="17"/>
          <w:lang w:val="en-US"/>
        </w:rPr>
      </w:pPr>
      <w:r w:rsidRPr="00215999">
        <w:rPr>
          <w:rFonts w:ascii="DocMorris" w:hAnsi="DocMorris" w:cs="DocMorris"/>
          <w:sz w:val="17"/>
          <w:szCs w:val="17"/>
          <w:lang w:val="en-US"/>
        </w:rPr>
        <w:t>DocMorris</w:t>
      </w:r>
    </w:p>
    <w:p w14:paraId="7448CBF2" w14:textId="77777777" w:rsidR="00D0240B" w:rsidRPr="00215999" w:rsidRDefault="00D0240B" w:rsidP="00D0240B">
      <w:pPr>
        <w:spacing w:line="240" w:lineRule="exact"/>
        <w:rPr>
          <w:rFonts w:ascii="DocMorris" w:hAnsi="DocMorris" w:cs="DocMorris"/>
          <w:sz w:val="17"/>
          <w:szCs w:val="17"/>
          <w:lang w:val="en-US"/>
        </w:rPr>
      </w:pPr>
      <w:r w:rsidRPr="00215999">
        <w:rPr>
          <w:rFonts w:ascii="DocMorris" w:hAnsi="DocMorris" w:cs="DocMorris"/>
          <w:sz w:val="17"/>
          <w:szCs w:val="17"/>
          <w:lang w:val="en-US"/>
        </w:rPr>
        <w:t>c/o HOSCHKE &amp; CONSORTEN</w:t>
      </w:r>
    </w:p>
    <w:p w14:paraId="27C5048B" w14:textId="77777777" w:rsidR="00D0240B" w:rsidRPr="00215999" w:rsidRDefault="002A08F4" w:rsidP="00D0240B">
      <w:pPr>
        <w:spacing w:line="240" w:lineRule="exact"/>
        <w:rPr>
          <w:rFonts w:ascii="DocMorris" w:hAnsi="DocMorris" w:cs="DocMorris"/>
          <w:sz w:val="17"/>
          <w:szCs w:val="17"/>
          <w:lang w:val="en-US"/>
        </w:rPr>
      </w:pPr>
      <w:hyperlink r:id="rId11" w:history="1">
        <w:r w:rsidR="00D0240B" w:rsidRPr="00215999">
          <w:rPr>
            <w:rStyle w:val="Hyperlink"/>
            <w:rFonts w:ascii="DocMorris" w:hAnsi="DocMorris" w:cs="DocMorris"/>
            <w:sz w:val="17"/>
            <w:szCs w:val="17"/>
            <w:lang w:val="en-US"/>
          </w:rPr>
          <w:t>docmorris@hoschke.de</w:t>
        </w:r>
      </w:hyperlink>
    </w:p>
    <w:p w14:paraId="46AC9A12" w14:textId="77777777" w:rsidR="0008399B" w:rsidRPr="00B44115" w:rsidRDefault="0008399B" w:rsidP="0008399B">
      <w:pPr>
        <w:spacing w:line="240" w:lineRule="exact"/>
        <w:rPr>
          <w:rFonts w:ascii="DocMorris" w:hAnsi="DocMorris" w:cs="DocMorris"/>
          <w:sz w:val="17"/>
          <w:szCs w:val="17"/>
          <w:lang w:val="it-IT"/>
        </w:rPr>
      </w:pPr>
    </w:p>
    <w:bookmarkEnd w:id="0"/>
    <w:p w14:paraId="4675BFDE" w14:textId="77777777" w:rsidR="009E12DD" w:rsidRPr="00FA40F3" w:rsidRDefault="009E12DD" w:rsidP="009E12DD">
      <w:pPr>
        <w:tabs>
          <w:tab w:val="left" w:pos="1985"/>
        </w:tabs>
        <w:spacing w:line="276" w:lineRule="auto"/>
        <w:rPr>
          <w:rFonts w:ascii="DocMorris" w:hAnsi="DocMorris" w:cs="DocMorris"/>
          <w:b/>
          <w:bCs/>
          <w:sz w:val="17"/>
          <w:szCs w:val="17"/>
          <w:lang w:val="en-GB"/>
        </w:rPr>
      </w:pPr>
      <w:r w:rsidRPr="00FA40F3">
        <w:rPr>
          <w:rFonts w:ascii="DocMorris" w:hAnsi="DocMorris" w:cs="DocMorris"/>
          <w:b/>
          <w:bCs/>
          <w:sz w:val="17"/>
          <w:szCs w:val="17"/>
          <w:lang w:val="en-GB"/>
        </w:rPr>
        <w:t>DocMorris</w:t>
      </w:r>
    </w:p>
    <w:p w14:paraId="2E4E7E6B" w14:textId="77777777" w:rsidR="009E12DD" w:rsidRDefault="009E12DD" w:rsidP="009E12DD">
      <w:pPr>
        <w:spacing w:line="276" w:lineRule="auto"/>
        <w:rPr>
          <w:rFonts w:ascii="DocMorris" w:eastAsia="Times New Roman" w:hAnsi="DocMorris" w:cs="DocMorris"/>
          <w:sz w:val="17"/>
          <w:szCs w:val="17"/>
          <w:lang w:val="en-GB"/>
        </w:rPr>
      </w:pPr>
      <w:r w:rsidRPr="00DB78E4">
        <w:rPr>
          <w:rFonts w:ascii="DocMorris" w:eastAsia="Times New Roman" w:hAnsi="DocMorris" w:cs="DocMorris"/>
          <w:sz w:val="17"/>
          <w:szCs w:val="17"/>
          <w:lang w:val="en-GB"/>
        </w:rPr>
        <w:t xml:space="preserve">DocMorris stands for customer-centred, innovative services and a wide range of digital healthcare products. These range from quickly making appointments to see a doctor online on the </w:t>
      </w:r>
      <w:proofErr w:type="spellStart"/>
      <w:r w:rsidRPr="00DB78E4">
        <w:rPr>
          <w:rFonts w:ascii="DocMorris" w:eastAsia="Times New Roman" w:hAnsi="DocMorris" w:cs="DocMorris"/>
          <w:sz w:val="17"/>
          <w:szCs w:val="17"/>
          <w:lang w:val="en-GB"/>
        </w:rPr>
        <w:t>TeleClinic</w:t>
      </w:r>
      <w:proofErr w:type="spellEnd"/>
      <w:r w:rsidRPr="00DB78E4">
        <w:rPr>
          <w:rFonts w:ascii="DocMorris" w:eastAsia="Times New Roman" w:hAnsi="DocMorris" w:cs="DocMorris"/>
          <w:sz w:val="17"/>
          <w:szCs w:val="17"/>
          <w:lang w:val="en-GB"/>
        </w:rPr>
        <w:t xml:space="preserve"> telemedicine platform to pharmaceutical advice and the supply of prescription and over-the-counter medicines and healthcare products from Germany's best-known online pharmacy. In addition, there is the marketplace with a broad comple</w:t>
      </w:r>
      <w:r w:rsidRPr="00DB78E4">
        <w:rPr>
          <w:rFonts w:ascii="DocMorris" w:eastAsia="Times New Roman" w:hAnsi="DocMorris" w:cs="DocMorris"/>
          <w:sz w:val="17"/>
          <w:szCs w:val="17"/>
          <w:lang w:val="en-GB"/>
        </w:rPr>
        <w:lastRenderedPageBreak/>
        <w:t>mentary range of remedies and aids as well as products from the areas of nutrition, beauty and family. DocMorris thus provides its customers with easy access to comprehensive healthcare services in one place with just one click. In the Germany segment, the Swiss company DocMorris AG generated external sales of CHF 976 million in 2023 with over 9 million active customers.</w:t>
      </w:r>
    </w:p>
    <w:p w14:paraId="0A03CD61" w14:textId="62432F2D" w:rsidR="00B5424A" w:rsidRPr="009E12DD" w:rsidRDefault="00B5424A" w:rsidP="009E12DD">
      <w:pPr>
        <w:tabs>
          <w:tab w:val="left" w:pos="1985"/>
        </w:tabs>
        <w:spacing w:line="276" w:lineRule="auto"/>
        <w:rPr>
          <w:rFonts w:ascii="DocMorris" w:eastAsia="Times New Roman" w:hAnsi="DocMorris" w:cs="DocMorris"/>
          <w:b/>
          <w:bCs/>
          <w:sz w:val="17"/>
          <w:szCs w:val="17"/>
          <w:lang w:val="en-GB"/>
        </w:rPr>
      </w:pPr>
    </w:p>
    <w:sectPr w:rsidR="00B5424A" w:rsidRPr="009E12DD" w:rsidSect="00ED4D34">
      <w:headerReference w:type="default" r:id="rId12"/>
      <w:footerReference w:type="default" r:id="rId13"/>
      <w:headerReference w:type="first" r:id="rId14"/>
      <w:footerReference w:type="first" r:id="rId15"/>
      <w:pgSz w:w="11906" w:h="16838"/>
      <w:pgMar w:top="1871" w:right="1366" w:bottom="1276" w:left="1701" w:header="641"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323F0" w14:textId="77777777" w:rsidR="003E319A" w:rsidRPr="001E6112" w:rsidRDefault="003E319A" w:rsidP="00582E8B">
      <w:pPr>
        <w:spacing w:line="240" w:lineRule="auto"/>
      </w:pPr>
      <w:r w:rsidRPr="001E6112">
        <w:separator/>
      </w:r>
    </w:p>
  </w:endnote>
  <w:endnote w:type="continuationSeparator" w:id="0">
    <w:p w14:paraId="58B552D1" w14:textId="77777777" w:rsidR="003E319A" w:rsidRPr="001E6112" w:rsidRDefault="003E319A" w:rsidP="00582E8B">
      <w:pPr>
        <w:spacing w:line="240" w:lineRule="auto"/>
      </w:pPr>
      <w:r w:rsidRPr="001E61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otype Univers 330 Light">
    <w:charset w:val="00"/>
    <w:family w:val="swiss"/>
    <w:pitch w:val="variable"/>
    <w:sig w:usb0="800000AF" w:usb1="5000204A" w:usb2="00000000" w:usb3="00000000" w:csb0="0000009B" w:csb1="00000000"/>
  </w:font>
  <w:font w:name="Berlingske Serif">
    <w:altName w:val="Calibri"/>
    <w:panose1 w:val="00000000000000000000"/>
    <w:charset w:val="00"/>
    <w:family w:val="modern"/>
    <w:notTrueType/>
    <w:pitch w:val="variable"/>
    <w:sig w:usb0="E00002EF" w:usb1="5000A07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illerText Roman">
    <w:altName w:val="Calibri"/>
    <w:panose1 w:val="00000000000000000000"/>
    <w:charset w:val="00"/>
    <w:family w:val="modern"/>
    <w:notTrueType/>
    <w:pitch w:val="variable"/>
    <w:sig w:usb0="800000AF" w:usb1="5000204A" w:usb2="00000000" w:usb3="00000000" w:csb0="00000001" w:csb1="00000000"/>
  </w:font>
  <w:font w:name="MillerText Bold">
    <w:altName w:val="Calibri"/>
    <w:panose1 w:val="00000000000000000000"/>
    <w:charset w:val="00"/>
    <w:family w:val="moder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DocMorris">
    <w:panose1 w:val="02000503080000020004"/>
    <w:charset w:val="00"/>
    <w:family w:val="auto"/>
    <w:pitch w:val="variable"/>
    <w:sig w:usb0="E0000AEF" w:usb1="5000A07B" w:usb2="00000000" w:usb3="00000000" w:csb0="000001BF" w:csb1="00000000"/>
  </w:font>
  <w:font w:name="Open Sans">
    <w:charset w:val="00"/>
    <w:family w:val="swiss"/>
    <w:pitch w:val="variable"/>
    <w:sig w:usb0="E00002EF" w:usb1="4000205B" w:usb2="00000028" w:usb3="00000000" w:csb0="0000019F" w:csb1="00000000"/>
  </w:font>
  <w:font w:name="Poppins">
    <w:altName w:val="Nirmala UI"/>
    <w:panose1 w:val="00000500000000000000"/>
    <w:charset w:val="00"/>
    <w:family w:val="modern"/>
    <w:notTrueType/>
    <w:pitch w:val="variable"/>
    <w:sig w:usb0="00008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54638"/>
      <w:docPartObj>
        <w:docPartGallery w:val="Page Numbers (Bottom of Page)"/>
        <w:docPartUnique/>
      </w:docPartObj>
    </w:sdtPr>
    <w:sdtEndPr/>
    <w:sdtContent>
      <w:p w14:paraId="2D7808AB" w14:textId="4183D7E9" w:rsidR="006B4039" w:rsidRDefault="006B4039">
        <w:pPr>
          <w:pStyle w:val="Fuzeile"/>
        </w:pPr>
        <w:r>
          <w:fldChar w:fldCharType="begin"/>
        </w:r>
        <w:r>
          <w:instrText>PAGE   \* MERGEFORMAT</w:instrText>
        </w:r>
        <w:r>
          <w:fldChar w:fldCharType="separate"/>
        </w:r>
        <w:r>
          <w:t>2</w:t>
        </w:r>
        <w:r>
          <w:fldChar w:fldCharType="end"/>
        </w:r>
      </w:p>
    </w:sdtContent>
  </w:sdt>
  <w:p w14:paraId="574B04C0" w14:textId="77777777" w:rsidR="009E5719" w:rsidRPr="001E6112" w:rsidRDefault="009E5719" w:rsidP="009E5719">
    <w:pPr>
      <w:pStyle w:val="Fuzeile"/>
      <w:tabs>
        <w:tab w:val="right" w:pos="8884"/>
      </w:tabs>
      <w:rPr>
        <w:rFonts w:ascii="Berlingske Serif" w:hAnsi="Berlingske Seri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212"/>
      <w:gridCol w:w="2640"/>
      <w:gridCol w:w="2854"/>
      <w:gridCol w:w="1940"/>
    </w:tblGrid>
    <w:tr w:rsidR="00AE26CB" w:rsidRPr="001E6112" w14:paraId="07B3130C" w14:textId="77777777" w:rsidTr="00974EC1">
      <w:trPr>
        <w:trHeight w:val="340"/>
      </w:trPr>
      <w:tc>
        <w:tcPr>
          <w:tcW w:w="2212" w:type="dxa"/>
        </w:tcPr>
        <w:p w14:paraId="2B74F4D9" w14:textId="77777777" w:rsidR="00AE26CB" w:rsidRPr="001E6112" w:rsidRDefault="00AE26CB" w:rsidP="00AE26CB">
          <w:pPr>
            <w:pStyle w:val="Fuzeile"/>
          </w:pPr>
        </w:p>
      </w:tc>
      <w:tc>
        <w:tcPr>
          <w:tcW w:w="2640" w:type="dxa"/>
          <w:vAlign w:val="bottom"/>
        </w:tcPr>
        <w:p w14:paraId="40E1F4A9" w14:textId="77777777" w:rsidR="00AE26CB" w:rsidRPr="001E6112" w:rsidRDefault="00AE26CB" w:rsidP="00AE26CB">
          <w:pPr>
            <w:pStyle w:val="Fuzeile"/>
          </w:pPr>
        </w:p>
      </w:tc>
      <w:tc>
        <w:tcPr>
          <w:tcW w:w="2854" w:type="dxa"/>
          <w:vAlign w:val="bottom"/>
        </w:tcPr>
        <w:p w14:paraId="3773CA57" w14:textId="77777777" w:rsidR="00AE26CB" w:rsidRPr="001E6112" w:rsidRDefault="00AE26CB" w:rsidP="00AE26CB">
          <w:pPr>
            <w:pStyle w:val="Fuzeile"/>
          </w:pPr>
        </w:p>
      </w:tc>
      <w:tc>
        <w:tcPr>
          <w:tcW w:w="1940" w:type="dxa"/>
          <w:vAlign w:val="bottom"/>
        </w:tcPr>
        <w:p w14:paraId="7026485D" w14:textId="77777777" w:rsidR="00AE26CB" w:rsidRPr="001E6112" w:rsidRDefault="00AE26CB" w:rsidP="00AE26CB">
          <w:pPr>
            <w:pStyle w:val="Fuzeile"/>
          </w:pPr>
        </w:p>
      </w:tc>
    </w:tr>
    <w:tr w:rsidR="00AE26CB" w:rsidRPr="001E6112" w14:paraId="7CA2AF27" w14:textId="77777777" w:rsidTr="00974EC1">
      <w:tc>
        <w:tcPr>
          <w:tcW w:w="2212" w:type="dxa"/>
        </w:tcPr>
        <w:p w14:paraId="7BEE5F30" w14:textId="1CC895BA" w:rsidR="00AE26CB" w:rsidRPr="00B5424A" w:rsidRDefault="00B10926" w:rsidP="00B10926">
          <w:pPr>
            <w:pStyle w:val="FooterTitle"/>
            <w:spacing w:line="200" w:lineRule="exact"/>
            <w:rPr>
              <w:rFonts w:ascii="Poppins" w:hAnsi="Poppins" w:cs="Poppins"/>
              <w:b/>
              <w:bCs/>
              <w:sz w:val="15"/>
              <w:szCs w:val="15"/>
              <w:lang w:val="nl-NL"/>
            </w:rPr>
          </w:pPr>
          <w:r w:rsidRPr="00B5424A">
            <w:rPr>
              <w:rFonts w:ascii="Poppins" w:hAnsi="Poppins" w:cs="Poppins"/>
              <w:b/>
              <w:bCs/>
              <w:sz w:val="15"/>
              <w:szCs w:val="15"/>
              <w:lang w:val="nl-NL"/>
            </w:rPr>
            <w:t>DocMorris</w:t>
          </w:r>
          <w:r w:rsidR="00AE26CB" w:rsidRPr="00B5424A">
            <w:rPr>
              <w:rFonts w:ascii="Poppins" w:hAnsi="Poppins" w:cs="Poppins"/>
              <w:b/>
              <w:bCs/>
              <w:sz w:val="15"/>
              <w:szCs w:val="15"/>
              <w:lang w:val="nl-NL"/>
            </w:rPr>
            <w:t xml:space="preserve"> </w:t>
          </w:r>
          <w:r w:rsidR="00B5424A" w:rsidRPr="00B5424A">
            <w:rPr>
              <w:rFonts w:ascii="Poppins" w:hAnsi="Poppins" w:cs="Poppins"/>
              <w:b/>
              <w:bCs/>
              <w:sz w:val="15"/>
              <w:szCs w:val="15"/>
              <w:lang w:val="nl-NL"/>
            </w:rPr>
            <w:t>N.V.</w:t>
          </w:r>
        </w:p>
        <w:p w14:paraId="0228F53F" w14:textId="77777777" w:rsidR="00B5424A" w:rsidRPr="00B5424A" w:rsidRDefault="00B5424A" w:rsidP="00B5424A">
          <w:pPr>
            <w:pStyle w:val="Fuzeile"/>
            <w:spacing w:line="200" w:lineRule="exact"/>
            <w:rPr>
              <w:rFonts w:ascii="Poppins" w:hAnsi="Poppins" w:cs="Poppins"/>
              <w:sz w:val="15"/>
              <w:szCs w:val="15"/>
              <w:lang w:val="nl-NL"/>
            </w:rPr>
          </w:pPr>
          <w:proofErr w:type="spellStart"/>
          <w:r w:rsidRPr="00B5424A">
            <w:rPr>
              <w:rFonts w:ascii="Poppins" w:hAnsi="Poppins" w:cs="Poppins"/>
              <w:sz w:val="15"/>
              <w:szCs w:val="15"/>
              <w:lang w:val="nl-NL"/>
            </w:rPr>
            <w:t>Avantisallee</w:t>
          </w:r>
          <w:proofErr w:type="spellEnd"/>
          <w:r w:rsidRPr="00B5424A">
            <w:rPr>
              <w:rFonts w:ascii="Poppins" w:hAnsi="Poppins" w:cs="Poppins"/>
              <w:sz w:val="15"/>
              <w:szCs w:val="15"/>
              <w:lang w:val="nl-NL"/>
            </w:rPr>
            <w:t xml:space="preserve"> 152</w:t>
          </w:r>
        </w:p>
        <w:p w14:paraId="78552177" w14:textId="77777777" w:rsidR="00B5424A" w:rsidRPr="00B5424A" w:rsidRDefault="00B5424A" w:rsidP="00B5424A">
          <w:pPr>
            <w:pStyle w:val="Fuzeile"/>
            <w:spacing w:line="200" w:lineRule="exact"/>
            <w:rPr>
              <w:rFonts w:ascii="Poppins" w:hAnsi="Poppins" w:cs="Poppins"/>
              <w:sz w:val="15"/>
              <w:szCs w:val="15"/>
              <w:lang w:val="nl-NL"/>
            </w:rPr>
          </w:pPr>
          <w:r w:rsidRPr="00B5424A">
            <w:rPr>
              <w:rFonts w:ascii="Poppins" w:hAnsi="Poppins" w:cs="Poppins"/>
              <w:sz w:val="15"/>
              <w:szCs w:val="15"/>
              <w:lang w:val="nl-NL"/>
            </w:rPr>
            <w:t>6422 RA Heerlen</w:t>
          </w:r>
        </w:p>
        <w:p w14:paraId="7C267919" w14:textId="74F1B92E" w:rsidR="00AE26CB" w:rsidRPr="001E6112" w:rsidRDefault="00B5424A" w:rsidP="00B5424A">
          <w:pPr>
            <w:pStyle w:val="Fuzeile"/>
            <w:spacing w:line="200" w:lineRule="exact"/>
            <w:rPr>
              <w:rFonts w:ascii="Poppins" w:hAnsi="Poppins" w:cs="Poppins"/>
              <w:sz w:val="15"/>
              <w:szCs w:val="15"/>
            </w:rPr>
          </w:pPr>
          <w:r w:rsidRPr="00B5424A">
            <w:rPr>
              <w:rFonts w:ascii="Poppins" w:hAnsi="Poppins" w:cs="Poppins"/>
              <w:sz w:val="15"/>
              <w:szCs w:val="15"/>
            </w:rPr>
            <w:t xml:space="preserve">The </w:t>
          </w:r>
          <w:proofErr w:type="spellStart"/>
          <w:r w:rsidRPr="00B5424A">
            <w:rPr>
              <w:rFonts w:ascii="Poppins" w:hAnsi="Poppins" w:cs="Poppins"/>
              <w:sz w:val="15"/>
              <w:szCs w:val="15"/>
            </w:rPr>
            <w:t>Netherlands</w:t>
          </w:r>
          <w:proofErr w:type="spellEnd"/>
        </w:p>
      </w:tc>
      <w:tc>
        <w:tcPr>
          <w:tcW w:w="2640" w:type="dxa"/>
          <w:vAlign w:val="bottom"/>
        </w:tcPr>
        <w:p w14:paraId="12BE20F7" w14:textId="797F8008" w:rsidR="00AE26CB" w:rsidRPr="001E6112" w:rsidRDefault="00AE26CB" w:rsidP="00B10926">
          <w:pPr>
            <w:pStyle w:val="Fuzeile"/>
            <w:spacing w:line="200" w:lineRule="exact"/>
            <w:rPr>
              <w:rFonts w:ascii="Poppins" w:hAnsi="Poppins" w:cs="Poppins"/>
              <w:sz w:val="15"/>
              <w:szCs w:val="15"/>
            </w:rPr>
          </w:pPr>
        </w:p>
        <w:p w14:paraId="23035FE6" w14:textId="45D8B95B" w:rsidR="00AE26CB" w:rsidRPr="001E6112" w:rsidRDefault="00B10926" w:rsidP="00B10926">
          <w:pPr>
            <w:pStyle w:val="Fuzeile"/>
            <w:spacing w:line="200" w:lineRule="exact"/>
            <w:rPr>
              <w:rFonts w:ascii="Poppins" w:hAnsi="Poppins" w:cs="Poppins"/>
              <w:sz w:val="15"/>
              <w:szCs w:val="15"/>
            </w:rPr>
          </w:pPr>
          <w:r w:rsidRPr="001E6112">
            <w:rPr>
              <w:rFonts w:ascii="Poppins" w:hAnsi="Poppins" w:cs="Poppins"/>
              <w:sz w:val="15"/>
              <w:szCs w:val="15"/>
            </w:rPr>
            <w:t>corporate.docmorris</w:t>
          </w:r>
          <w:r w:rsidR="00AE26CB" w:rsidRPr="001E6112">
            <w:rPr>
              <w:rFonts w:ascii="Poppins" w:hAnsi="Poppins" w:cs="Poppins"/>
              <w:sz w:val="15"/>
              <w:szCs w:val="15"/>
            </w:rPr>
            <w:t>.com</w:t>
          </w:r>
        </w:p>
      </w:tc>
      <w:tc>
        <w:tcPr>
          <w:tcW w:w="2854" w:type="dxa"/>
          <w:vAlign w:val="bottom"/>
        </w:tcPr>
        <w:p w14:paraId="5382CEEC" w14:textId="77777777" w:rsidR="00AE26CB" w:rsidRPr="001E6112" w:rsidRDefault="00AE26CB" w:rsidP="00AE26CB">
          <w:pPr>
            <w:pStyle w:val="Fuzeile"/>
            <w:rPr>
              <w:rFonts w:ascii="Poppins" w:hAnsi="Poppins" w:cs="Poppins"/>
              <w:sz w:val="15"/>
              <w:szCs w:val="15"/>
            </w:rPr>
          </w:pPr>
        </w:p>
      </w:tc>
      <w:tc>
        <w:tcPr>
          <w:tcW w:w="1940" w:type="dxa"/>
          <w:vAlign w:val="bottom"/>
        </w:tcPr>
        <w:p w14:paraId="5C4921CD" w14:textId="77777777" w:rsidR="00AE26CB" w:rsidRPr="001E6112" w:rsidRDefault="00AE26CB" w:rsidP="00AE26CB">
          <w:pPr>
            <w:pStyle w:val="Fuzeile"/>
            <w:rPr>
              <w:rFonts w:ascii="Poppins" w:hAnsi="Poppins" w:cs="Poppins"/>
              <w:spacing w:val="4"/>
              <w:sz w:val="15"/>
              <w:szCs w:val="15"/>
            </w:rPr>
          </w:pPr>
        </w:p>
      </w:tc>
    </w:tr>
  </w:tbl>
  <w:p w14:paraId="08266AC6" w14:textId="77777777" w:rsidR="00C66A03" w:rsidRPr="001E6112" w:rsidRDefault="00C66A03" w:rsidP="00153C1C">
    <w:pPr>
      <w:pStyle w:val="Fuzeile"/>
      <w:rPr>
        <w:rFonts w:ascii="Poppins" w:hAnsi="Poppins" w:cs="Poppin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D64A1" w14:textId="77777777" w:rsidR="003E319A" w:rsidRPr="001E6112" w:rsidRDefault="003E319A" w:rsidP="00582E8B">
      <w:pPr>
        <w:spacing w:line="240" w:lineRule="auto"/>
      </w:pPr>
      <w:r w:rsidRPr="001E6112">
        <w:separator/>
      </w:r>
    </w:p>
  </w:footnote>
  <w:footnote w:type="continuationSeparator" w:id="0">
    <w:p w14:paraId="5914BAF8" w14:textId="77777777" w:rsidR="003E319A" w:rsidRPr="001E6112" w:rsidRDefault="003E319A" w:rsidP="00582E8B">
      <w:pPr>
        <w:spacing w:line="240" w:lineRule="auto"/>
      </w:pPr>
      <w:r w:rsidRPr="001E611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C2A5" w14:textId="32618C05" w:rsidR="006D20CE" w:rsidRPr="00B44115" w:rsidRDefault="006D20CE">
    <w:pPr>
      <w:pStyle w:val="Kopfzeile"/>
      <w:rPr>
        <w:rFonts w:ascii="DocMorris" w:hAnsi="DocMorris" w:cs="DocMorris"/>
        <w:b/>
        <w:bCs/>
        <w:sz w:val="16"/>
        <w:szCs w:val="18"/>
      </w:rPr>
    </w:pPr>
    <w:r w:rsidRPr="00B44115">
      <w:rPr>
        <w:rFonts w:ascii="DocMorris" w:hAnsi="DocMorris" w:cs="DocMorris"/>
        <w:b/>
        <w:bCs/>
        <w:sz w:val="16"/>
        <w:szCs w:val="18"/>
      </w:rPr>
      <w:t>DocMorris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1A4E" w14:textId="5471FE6A" w:rsidR="00F4278A" w:rsidRPr="001E6112" w:rsidRDefault="00F4278A" w:rsidP="00DD3CBB">
    <w:pPr>
      <w:pStyle w:val="Kopfzeile"/>
    </w:pPr>
  </w:p>
  <w:tbl>
    <w:tblPr>
      <w:tblStyle w:val="Tabellenraster"/>
      <w:tblpPr w:leftFromText="181" w:rightFromText="181" w:vertAnchor="page" w:horzAnchor="margin" w:tblpX="-850" w:tblpY="4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93" w:type="dxa"/>
        <w:left w:w="0" w:type="dxa"/>
        <w:right w:w="0" w:type="dxa"/>
      </w:tblCellMar>
      <w:tblLook w:val="0600" w:firstRow="0" w:lastRow="0" w:firstColumn="0" w:lastColumn="0" w:noHBand="1" w:noVBand="1"/>
    </w:tblPr>
    <w:tblGrid>
      <w:gridCol w:w="8834"/>
    </w:tblGrid>
    <w:tr w:rsidR="00F4278A" w:rsidRPr="001E6112" w14:paraId="5F30B455" w14:textId="77777777" w:rsidTr="00B10926">
      <w:bookmarkStart w:id="2" w:name="Logotable" w:displacedByCustomXml="next"/>
      <w:sdt>
        <w:sdtPr>
          <w:alias w:val="Logo"/>
          <w:tag w:val="Logo"/>
          <w:id w:val="1970313072"/>
          <w:lock w:val="sdtLocked"/>
          <w:docPartList>
            <w:docPartGallery w:val="Custom AutoText"/>
            <w:docPartCategory w:val="Logo"/>
          </w:docPartList>
        </w:sdtPr>
        <w:sdtEndPr/>
        <w:sdtContent>
          <w:tc>
            <w:tcPr>
              <w:tcW w:w="8834" w:type="dxa"/>
            </w:tcPr>
            <w:p w14:paraId="0A33D68F" w14:textId="77777777" w:rsidR="00A25A93" w:rsidRDefault="00B10926" w:rsidP="00B10926">
              <w:pPr>
                <w:pStyle w:val="Kopfzeile"/>
              </w:pPr>
              <w:r w:rsidRPr="001E6112">
                <w:rPr>
                  <w:noProof/>
                  <w:lang w:eastAsia="de-DE"/>
                </w:rPr>
                <w:drawing>
                  <wp:inline distT="0" distB="0" distL="0" distR="0" wp14:anchorId="71FFE33A" wp14:editId="2B0F8C95">
                    <wp:extent cx="2243880" cy="496800"/>
                    <wp:effectExtent l="0" t="0" r="4445" b="0"/>
                    <wp:docPr id="1"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43880" cy="496800"/>
                            </a:xfrm>
                            <a:prstGeom prst="rect">
                              <a:avLst/>
                            </a:prstGeom>
                          </pic:spPr>
                        </pic:pic>
                      </a:graphicData>
                    </a:graphic>
                  </wp:inline>
                </w:drawing>
              </w:r>
            </w:p>
            <w:p w14:paraId="6EEEEE16" w14:textId="166DB7E0" w:rsidR="00F4278A" w:rsidRPr="001E6112" w:rsidRDefault="00F4278A" w:rsidP="00B10926">
              <w:pPr>
                <w:pStyle w:val="Kopfzeile"/>
              </w:pPr>
            </w:p>
          </w:tc>
        </w:sdtContent>
      </w:sdt>
    </w:tr>
    <w:bookmarkEnd w:id="2"/>
  </w:tbl>
  <w:p w14:paraId="76634973" w14:textId="77777777" w:rsidR="00406A66" w:rsidRPr="001E6112" w:rsidRDefault="00406A66" w:rsidP="00C264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55A3"/>
    <w:multiLevelType w:val="multilevel"/>
    <w:tmpl w:val="1D14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35098"/>
    <w:multiLevelType w:val="multilevel"/>
    <w:tmpl w:val="43AA3208"/>
    <w:lvl w:ilvl="0">
      <w:start w:val="1"/>
      <w:numFmt w:val="bullet"/>
      <w:lvlText w:val="–"/>
      <w:lvlJc w:val="left"/>
      <w:pPr>
        <w:ind w:left="567" w:hanging="567"/>
      </w:pPr>
      <w:rPr>
        <w:rFonts w:ascii="Calibri" w:hAnsi="Calibri" w:hint="default"/>
      </w:rPr>
    </w:lvl>
    <w:lvl w:ilvl="1">
      <w:start w:val="1"/>
      <w:numFmt w:val="bullet"/>
      <w:lvlText w:val="–"/>
      <w:lvlJc w:val="left"/>
      <w:pPr>
        <w:ind w:left="851" w:hanging="284"/>
      </w:pPr>
      <w:rPr>
        <w:rFonts w:ascii="Calibri" w:hAnsi="Calibri" w:hint="default"/>
      </w:rPr>
    </w:lvl>
    <w:lvl w:ilvl="2">
      <w:start w:val="1"/>
      <w:numFmt w:val="bullet"/>
      <w:lvlText w:val="–"/>
      <w:lvlJc w:val="left"/>
      <w:pPr>
        <w:tabs>
          <w:tab w:val="num" w:pos="1134"/>
        </w:tabs>
        <w:ind w:left="1135" w:hanging="284"/>
      </w:pPr>
      <w:rPr>
        <w:rFonts w:ascii="Calibri" w:hAnsi="Calibri" w:hint="default"/>
      </w:rPr>
    </w:lvl>
    <w:lvl w:ilvl="3">
      <w:start w:val="1"/>
      <w:numFmt w:val="bullet"/>
      <w:lvlText w:val="–"/>
      <w:lvlJc w:val="left"/>
      <w:pPr>
        <w:ind w:left="1419" w:hanging="285"/>
      </w:pPr>
      <w:rPr>
        <w:rFonts w:ascii="Calibri" w:hAnsi="Calibri" w:hint="default"/>
      </w:rPr>
    </w:lvl>
    <w:lvl w:ilvl="4">
      <w:start w:val="1"/>
      <w:numFmt w:val="bullet"/>
      <w:lvlText w:val="–"/>
      <w:lvlJc w:val="left"/>
      <w:pPr>
        <w:ind w:left="1703" w:hanging="285"/>
      </w:pPr>
      <w:rPr>
        <w:rFonts w:ascii="Calibri" w:hAnsi="Calibri" w:hint="default"/>
      </w:rPr>
    </w:lvl>
    <w:lvl w:ilvl="5">
      <w:start w:val="1"/>
      <w:numFmt w:val="bullet"/>
      <w:lvlText w:val="–"/>
      <w:lvlJc w:val="left"/>
      <w:pPr>
        <w:ind w:left="1987" w:hanging="286"/>
      </w:pPr>
      <w:rPr>
        <w:rFonts w:ascii="Calibri" w:hAnsi="Calibri" w:hint="default"/>
      </w:rPr>
    </w:lvl>
    <w:lvl w:ilvl="6">
      <w:start w:val="1"/>
      <w:numFmt w:val="bullet"/>
      <w:lvlText w:val="–"/>
      <w:lvlJc w:val="left"/>
      <w:pPr>
        <w:ind w:left="2268" w:hanging="283"/>
      </w:pPr>
      <w:rPr>
        <w:rFonts w:ascii="Calibri" w:hAnsi="Calibri" w:hint="default"/>
      </w:rPr>
    </w:lvl>
    <w:lvl w:ilvl="7">
      <w:start w:val="1"/>
      <w:numFmt w:val="bullet"/>
      <w:lvlText w:val="–"/>
      <w:lvlJc w:val="left"/>
      <w:pPr>
        <w:ind w:left="2552" w:hanging="284"/>
      </w:pPr>
      <w:rPr>
        <w:rFonts w:ascii="Calibri" w:hAnsi="Calibri" w:hint="default"/>
      </w:rPr>
    </w:lvl>
    <w:lvl w:ilvl="8">
      <w:start w:val="1"/>
      <w:numFmt w:val="bullet"/>
      <w:lvlText w:val="–"/>
      <w:lvlJc w:val="left"/>
      <w:pPr>
        <w:ind w:left="2835" w:hanging="283"/>
      </w:pPr>
      <w:rPr>
        <w:rFonts w:ascii="Calibri" w:hAnsi="Calibri" w:hint="default"/>
      </w:rPr>
    </w:lvl>
  </w:abstractNum>
  <w:abstractNum w:abstractNumId="2" w15:restartNumberingAfterBreak="0">
    <w:nsid w:val="215F5F83"/>
    <w:multiLevelType w:val="singleLevel"/>
    <w:tmpl w:val="0407000F"/>
    <w:lvl w:ilvl="0">
      <w:start w:val="1"/>
      <w:numFmt w:val="decimal"/>
      <w:pStyle w:val="Listenabsatz"/>
      <w:lvlText w:val="%1."/>
      <w:lvlJc w:val="left"/>
      <w:pPr>
        <w:ind w:left="284" w:hanging="284"/>
      </w:pPr>
      <w:rPr>
        <w:rFonts w:hint="default"/>
      </w:rPr>
    </w:lvl>
  </w:abstractNum>
  <w:abstractNum w:abstractNumId="3" w15:restartNumberingAfterBreak="0">
    <w:nsid w:val="21A435C8"/>
    <w:multiLevelType w:val="hybridMultilevel"/>
    <w:tmpl w:val="F5BE1C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487F71"/>
    <w:multiLevelType w:val="multilevel"/>
    <w:tmpl w:val="C456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44B87"/>
    <w:multiLevelType w:val="hybridMultilevel"/>
    <w:tmpl w:val="9EF6BA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80841FD"/>
    <w:multiLevelType w:val="multilevel"/>
    <w:tmpl w:val="ECAE6180"/>
    <w:numStyleLink w:val="Bullet-List"/>
  </w:abstractNum>
  <w:abstractNum w:abstractNumId="7" w15:restartNumberingAfterBreak="0">
    <w:nsid w:val="3AF50D20"/>
    <w:multiLevelType w:val="multilevel"/>
    <w:tmpl w:val="CDA8584A"/>
    <w:lvl w:ilvl="0">
      <w:start w:val="1"/>
      <w:numFmt w:val="bullet"/>
      <w:lvlText w:val=""/>
      <w:lvlJc w:val="left"/>
      <w:pPr>
        <w:ind w:left="567" w:hanging="567"/>
      </w:pPr>
      <w:rPr>
        <w:rFonts w:ascii="Symbol" w:hAnsi="Symbol" w:hint="default"/>
      </w:rPr>
    </w:lvl>
    <w:lvl w:ilvl="1">
      <w:start w:val="1"/>
      <w:numFmt w:val="bullet"/>
      <w:lvlText w:val=""/>
      <w:lvlJc w:val="left"/>
      <w:pPr>
        <w:ind w:left="927" w:hanging="360"/>
      </w:pPr>
      <w:rPr>
        <w:rFonts w:ascii="Symbol" w:hAnsi="Symbol" w:hint="default"/>
      </w:rPr>
    </w:lvl>
    <w:lvl w:ilvl="2">
      <w:start w:val="1"/>
      <w:numFmt w:val="bullet"/>
      <w:lvlText w:val="–"/>
      <w:lvlJc w:val="left"/>
      <w:pPr>
        <w:tabs>
          <w:tab w:val="num" w:pos="1134"/>
        </w:tabs>
        <w:ind w:left="1135" w:hanging="284"/>
      </w:pPr>
      <w:rPr>
        <w:rFonts w:ascii="Calibri" w:hAnsi="Calibri" w:hint="default"/>
      </w:rPr>
    </w:lvl>
    <w:lvl w:ilvl="3">
      <w:start w:val="1"/>
      <w:numFmt w:val="bullet"/>
      <w:lvlText w:val="–"/>
      <w:lvlJc w:val="left"/>
      <w:pPr>
        <w:ind w:left="1419" w:hanging="285"/>
      </w:pPr>
      <w:rPr>
        <w:rFonts w:ascii="Calibri" w:hAnsi="Calibri" w:hint="default"/>
      </w:rPr>
    </w:lvl>
    <w:lvl w:ilvl="4">
      <w:start w:val="1"/>
      <w:numFmt w:val="bullet"/>
      <w:lvlText w:val="–"/>
      <w:lvlJc w:val="left"/>
      <w:pPr>
        <w:ind w:left="1703" w:hanging="285"/>
      </w:pPr>
      <w:rPr>
        <w:rFonts w:ascii="Calibri" w:hAnsi="Calibri" w:hint="default"/>
      </w:rPr>
    </w:lvl>
    <w:lvl w:ilvl="5">
      <w:start w:val="1"/>
      <w:numFmt w:val="bullet"/>
      <w:lvlText w:val="–"/>
      <w:lvlJc w:val="left"/>
      <w:pPr>
        <w:ind w:left="1987" w:hanging="286"/>
      </w:pPr>
      <w:rPr>
        <w:rFonts w:ascii="Calibri" w:hAnsi="Calibri" w:hint="default"/>
      </w:rPr>
    </w:lvl>
    <w:lvl w:ilvl="6">
      <w:start w:val="1"/>
      <w:numFmt w:val="bullet"/>
      <w:lvlText w:val="–"/>
      <w:lvlJc w:val="left"/>
      <w:pPr>
        <w:ind w:left="2268" w:hanging="283"/>
      </w:pPr>
      <w:rPr>
        <w:rFonts w:ascii="Calibri" w:hAnsi="Calibri" w:hint="default"/>
      </w:rPr>
    </w:lvl>
    <w:lvl w:ilvl="7">
      <w:start w:val="1"/>
      <w:numFmt w:val="bullet"/>
      <w:lvlText w:val="–"/>
      <w:lvlJc w:val="left"/>
      <w:pPr>
        <w:ind w:left="2552" w:hanging="284"/>
      </w:pPr>
      <w:rPr>
        <w:rFonts w:ascii="Calibri" w:hAnsi="Calibri" w:hint="default"/>
      </w:rPr>
    </w:lvl>
    <w:lvl w:ilvl="8">
      <w:start w:val="1"/>
      <w:numFmt w:val="bullet"/>
      <w:lvlText w:val="–"/>
      <w:lvlJc w:val="left"/>
      <w:pPr>
        <w:ind w:left="2835" w:hanging="283"/>
      </w:pPr>
      <w:rPr>
        <w:rFonts w:ascii="Calibri" w:hAnsi="Calibri" w:hint="default"/>
      </w:rPr>
    </w:lvl>
  </w:abstractNum>
  <w:abstractNum w:abstractNumId="8" w15:restartNumberingAfterBreak="0">
    <w:nsid w:val="3C7750A2"/>
    <w:multiLevelType w:val="hybridMultilevel"/>
    <w:tmpl w:val="659699BC"/>
    <w:lvl w:ilvl="0" w:tplc="46FA436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DBE736B"/>
    <w:multiLevelType w:val="hybridMultilevel"/>
    <w:tmpl w:val="5712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99604C"/>
    <w:multiLevelType w:val="hybridMultilevel"/>
    <w:tmpl w:val="35A8D9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335152"/>
    <w:multiLevelType w:val="hybridMultilevel"/>
    <w:tmpl w:val="1682E2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AE4408"/>
    <w:multiLevelType w:val="hybridMultilevel"/>
    <w:tmpl w:val="9F0C07A8"/>
    <w:lvl w:ilvl="0" w:tplc="DF0A394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CD24E1B"/>
    <w:multiLevelType w:val="hybridMultilevel"/>
    <w:tmpl w:val="71A40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601721"/>
    <w:multiLevelType w:val="hybridMultilevel"/>
    <w:tmpl w:val="D74E4B1E"/>
    <w:lvl w:ilvl="0" w:tplc="378A2100">
      <w:start w:val="1"/>
      <w:numFmt w:val="decimal"/>
      <w:lvlText w:val="%1."/>
      <w:lvlJc w:val="left"/>
      <w:pPr>
        <w:ind w:left="720" w:hanging="360"/>
      </w:pPr>
      <w:rPr>
        <w:sz w:val="19"/>
        <w:szCs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FE4DC7"/>
    <w:multiLevelType w:val="multilevel"/>
    <w:tmpl w:val="ECAE6180"/>
    <w:numStyleLink w:val="Bullet-List"/>
  </w:abstractNum>
  <w:abstractNum w:abstractNumId="16" w15:restartNumberingAfterBreak="0">
    <w:nsid w:val="501E4D3C"/>
    <w:multiLevelType w:val="hybridMultilevel"/>
    <w:tmpl w:val="4E6C0A92"/>
    <w:lvl w:ilvl="0" w:tplc="B9F21448">
      <w:numFmt w:val="bullet"/>
      <w:lvlText w:val="—"/>
      <w:lvlJc w:val="left"/>
      <w:pPr>
        <w:ind w:left="720" w:hanging="360"/>
      </w:pPr>
      <w:rPr>
        <w:rFonts w:ascii="Linotype Univers 330 Light" w:eastAsiaTheme="minorHAnsi" w:hAnsi="Linotype Univers 330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17727"/>
    <w:multiLevelType w:val="multilevel"/>
    <w:tmpl w:val="ECAE6180"/>
    <w:numStyleLink w:val="Bullet-List"/>
  </w:abstractNum>
  <w:abstractNum w:abstractNumId="18" w15:restartNumberingAfterBreak="0">
    <w:nsid w:val="59FF5493"/>
    <w:multiLevelType w:val="multilevel"/>
    <w:tmpl w:val="ECAE6180"/>
    <w:numStyleLink w:val="Bullet-List"/>
  </w:abstractNum>
  <w:abstractNum w:abstractNumId="19" w15:restartNumberingAfterBreak="0">
    <w:nsid w:val="62257A22"/>
    <w:multiLevelType w:val="hybridMultilevel"/>
    <w:tmpl w:val="52AE2C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72B3CCA"/>
    <w:multiLevelType w:val="multilevel"/>
    <w:tmpl w:val="8D0ECD14"/>
    <w:lvl w:ilvl="0">
      <w:start w:val="1"/>
      <w:numFmt w:val="bullet"/>
      <w:lvlText w:val=""/>
      <w:lvlJc w:val="left"/>
      <w:pPr>
        <w:ind w:left="567" w:hanging="567"/>
      </w:pPr>
      <w:rPr>
        <w:rFonts w:ascii="Symbol" w:hAnsi="Symbol" w:hint="default"/>
      </w:rPr>
    </w:lvl>
    <w:lvl w:ilvl="1">
      <w:start w:val="1"/>
      <w:numFmt w:val="bullet"/>
      <w:lvlText w:val="–"/>
      <w:lvlJc w:val="left"/>
      <w:pPr>
        <w:ind w:left="851" w:hanging="284"/>
      </w:pPr>
      <w:rPr>
        <w:rFonts w:ascii="Calibri" w:hAnsi="Calibri" w:hint="default"/>
      </w:rPr>
    </w:lvl>
    <w:lvl w:ilvl="2">
      <w:start w:val="1"/>
      <w:numFmt w:val="bullet"/>
      <w:lvlText w:val="–"/>
      <w:lvlJc w:val="left"/>
      <w:pPr>
        <w:tabs>
          <w:tab w:val="num" w:pos="1134"/>
        </w:tabs>
        <w:ind w:left="1135" w:hanging="284"/>
      </w:pPr>
      <w:rPr>
        <w:rFonts w:ascii="Calibri" w:hAnsi="Calibri" w:hint="default"/>
      </w:rPr>
    </w:lvl>
    <w:lvl w:ilvl="3">
      <w:start w:val="1"/>
      <w:numFmt w:val="bullet"/>
      <w:lvlText w:val="–"/>
      <w:lvlJc w:val="left"/>
      <w:pPr>
        <w:ind w:left="1419" w:hanging="285"/>
      </w:pPr>
      <w:rPr>
        <w:rFonts w:ascii="Calibri" w:hAnsi="Calibri" w:hint="default"/>
      </w:rPr>
    </w:lvl>
    <w:lvl w:ilvl="4">
      <w:start w:val="1"/>
      <w:numFmt w:val="bullet"/>
      <w:lvlText w:val="–"/>
      <w:lvlJc w:val="left"/>
      <w:pPr>
        <w:ind w:left="1703" w:hanging="285"/>
      </w:pPr>
      <w:rPr>
        <w:rFonts w:ascii="Calibri" w:hAnsi="Calibri" w:hint="default"/>
      </w:rPr>
    </w:lvl>
    <w:lvl w:ilvl="5">
      <w:start w:val="1"/>
      <w:numFmt w:val="bullet"/>
      <w:lvlText w:val="–"/>
      <w:lvlJc w:val="left"/>
      <w:pPr>
        <w:ind w:left="1987" w:hanging="286"/>
      </w:pPr>
      <w:rPr>
        <w:rFonts w:ascii="Calibri" w:hAnsi="Calibri" w:hint="default"/>
      </w:rPr>
    </w:lvl>
    <w:lvl w:ilvl="6">
      <w:start w:val="1"/>
      <w:numFmt w:val="bullet"/>
      <w:lvlText w:val="–"/>
      <w:lvlJc w:val="left"/>
      <w:pPr>
        <w:ind w:left="2268" w:hanging="283"/>
      </w:pPr>
      <w:rPr>
        <w:rFonts w:ascii="Calibri" w:hAnsi="Calibri" w:hint="default"/>
      </w:rPr>
    </w:lvl>
    <w:lvl w:ilvl="7">
      <w:start w:val="1"/>
      <w:numFmt w:val="bullet"/>
      <w:lvlText w:val="–"/>
      <w:lvlJc w:val="left"/>
      <w:pPr>
        <w:ind w:left="2552" w:hanging="284"/>
      </w:pPr>
      <w:rPr>
        <w:rFonts w:ascii="Calibri" w:hAnsi="Calibri" w:hint="default"/>
      </w:rPr>
    </w:lvl>
    <w:lvl w:ilvl="8">
      <w:start w:val="1"/>
      <w:numFmt w:val="bullet"/>
      <w:lvlText w:val="–"/>
      <w:lvlJc w:val="left"/>
      <w:pPr>
        <w:ind w:left="2835" w:hanging="283"/>
      </w:pPr>
      <w:rPr>
        <w:rFonts w:ascii="Calibri" w:hAnsi="Calibri" w:hint="default"/>
      </w:rPr>
    </w:lvl>
  </w:abstractNum>
  <w:abstractNum w:abstractNumId="21" w15:restartNumberingAfterBreak="0">
    <w:nsid w:val="6DA92A5C"/>
    <w:multiLevelType w:val="hybridMultilevel"/>
    <w:tmpl w:val="995AA3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5F62064"/>
    <w:multiLevelType w:val="multilevel"/>
    <w:tmpl w:val="ECAE6180"/>
    <w:styleLink w:val="Bullet-List"/>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tabs>
          <w:tab w:val="num" w:pos="1134"/>
        </w:tabs>
        <w:ind w:left="1418" w:hanging="284"/>
      </w:pPr>
      <w:rPr>
        <w:rFonts w:ascii="Symbol" w:hAnsi="Symbol" w:hint="default"/>
      </w:rPr>
    </w:lvl>
    <w:lvl w:ilvl="3">
      <w:start w:val="1"/>
      <w:numFmt w:val="bullet"/>
      <w:lvlText w:val=""/>
      <w:lvlJc w:val="left"/>
      <w:pPr>
        <w:ind w:left="1985" w:hanging="284"/>
      </w:pPr>
      <w:rPr>
        <w:rFonts w:ascii="Symbol" w:hAnsi="Symbol" w:hint="default"/>
      </w:rPr>
    </w:lvl>
    <w:lvl w:ilvl="4">
      <w:start w:val="1"/>
      <w:numFmt w:val="bullet"/>
      <w:lvlText w:val=""/>
      <w:lvlJc w:val="left"/>
      <w:pPr>
        <w:ind w:left="2552" w:hanging="284"/>
      </w:pPr>
      <w:rPr>
        <w:rFonts w:ascii="Symbol" w:hAnsi="Symbol" w:hint="default"/>
      </w:rPr>
    </w:lvl>
    <w:lvl w:ilvl="5">
      <w:start w:val="1"/>
      <w:numFmt w:val="bullet"/>
      <w:lvlText w:val=""/>
      <w:lvlJc w:val="left"/>
      <w:pPr>
        <w:ind w:left="3119" w:hanging="284"/>
      </w:pPr>
      <w:rPr>
        <w:rFonts w:ascii="Symbol" w:hAnsi="Symbol" w:hint="default"/>
      </w:rPr>
    </w:lvl>
    <w:lvl w:ilvl="6">
      <w:start w:val="1"/>
      <w:numFmt w:val="bullet"/>
      <w:lvlText w:val=""/>
      <w:lvlJc w:val="left"/>
      <w:pPr>
        <w:ind w:left="3686" w:hanging="284"/>
      </w:pPr>
      <w:rPr>
        <w:rFonts w:ascii="Symbol" w:hAnsi="Symbol" w:hint="default"/>
      </w:rPr>
    </w:lvl>
    <w:lvl w:ilvl="7">
      <w:start w:val="1"/>
      <w:numFmt w:val="bullet"/>
      <w:lvlText w:val=""/>
      <w:lvlJc w:val="left"/>
      <w:pPr>
        <w:ind w:left="4253" w:hanging="284"/>
      </w:pPr>
      <w:rPr>
        <w:rFonts w:ascii="Symbol" w:hAnsi="Symbol" w:hint="default"/>
      </w:rPr>
    </w:lvl>
    <w:lvl w:ilvl="8">
      <w:start w:val="1"/>
      <w:numFmt w:val="bullet"/>
      <w:lvlText w:val=""/>
      <w:lvlJc w:val="left"/>
      <w:pPr>
        <w:ind w:left="4820" w:hanging="284"/>
      </w:pPr>
      <w:rPr>
        <w:rFonts w:ascii="Symbol" w:hAnsi="Symbol" w:hint="default"/>
      </w:rPr>
    </w:lvl>
  </w:abstractNum>
  <w:num w:numId="1" w16cid:durableId="818765597">
    <w:abstractNumId w:val="1"/>
  </w:num>
  <w:num w:numId="2" w16cid:durableId="486481194">
    <w:abstractNumId w:val="16"/>
  </w:num>
  <w:num w:numId="3" w16cid:durableId="756514753">
    <w:abstractNumId w:val="20"/>
  </w:num>
  <w:num w:numId="4" w16cid:durableId="282225067">
    <w:abstractNumId w:val="7"/>
  </w:num>
  <w:num w:numId="5" w16cid:durableId="1692536046">
    <w:abstractNumId w:val="22"/>
  </w:num>
  <w:num w:numId="6" w16cid:durableId="1178470244">
    <w:abstractNumId w:val="15"/>
  </w:num>
  <w:num w:numId="7" w16cid:durableId="2095664153">
    <w:abstractNumId w:val="18"/>
  </w:num>
  <w:num w:numId="8" w16cid:durableId="49035525">
    <w:abstractNumId w:val="6"/>
  </w:num>
  <w:num w:numId="9" w16cid:durableId="1337079062">
    <w:abstractNumId w:val="17"/>
  </w:num>
  <w:num w:numId="10" w16cid:durableId="1965455271">
    <w:abstractNumId w:val="2"/>
  </w:num>
  <w:num w:numId="11" w16cid:durableId="1851527232">
    <w:abstractNumId w:val="9"/>
  </w:num>
  <w:num w:numId="12" w16cid:durableId="1906791472">
    <w:abstractNumId w:val="8"/>
  </w:num>
  <w:num w:numId="13" w16cid:durableId="240257049">
    <w:abstractNumId w:val="19"/>
  </w:num>
  <w:num w:numId="14" w16cid:durableId="1700933073">
    <w:abstractNumId w:val="2"/>
  </w:num>
  <w:num w:numId="15" w16cid:durableId="1543134378">
    <w:abstractNumId w:val="2"/>
  </w:num>
  <w:num w:numId="16" w16cid:durableId="1527938538">
    <w:abstractNumId w:val="2"/>
  </w:num>
  <w:num w:numId="17" w16cid:durableId="827984564">
    <w:abstractNumId w:val="12"/>
  </w:num>
  <w:num w:numId="18" w16cid:durableId="1140268788">
    <w:abstractNumId w:val="5"/>
  </w:num>
  <w:num w:numId="19" w16cid:durableId="793331981">
    <w:abstractNumId w:val="13"/>
  </w:num>
  <w:num w:numId="20" w16cid:durableId="521407206">
    <w:abstractNumId w:val="11"/>
  </w:num>
  <w:num w:numId="21" w16cid:durableId="1663125263">
    <w:abstractNumId w:val="10"/>
  </w:num>
  <w:num w:numId="22" w16cid:durableId="2020233085">
    <w:abstractNumId w:val="3"/>
  </w:num>
  <w:num w:numId="23" w16cid:durableId="1564876657">
    <w:abstractNumId w:val="21"/>
  </w:num>
  <w:num w:numId="24" w16cid:durableId="1623918723">
    <w:abstractNumId w:val="14"/>
  </w:num>
  <w:num w:numId="25" w16cid:durableId="423964547">
    <w:abstractNumId w:val="4"/>
  </w:num>
  <w:num w:numId="26" w16cid:durableId="6861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trackRevisions/>
  <w:defaultTabStop w:val="720"/>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C41704"/>
    <w:rsid w:val="0000183B"/>
    <w:rsid w:val="0000433A"/>
    <w:rsid w:val="000051F3"/>
    <w:rsid w:val="00007458"/>
    <w:rsid w:val="000105A9"/>
    <w:rsid w:val="00017ED3"/>
    <w:rsid w:val="00023F97"/>
    <w:rsid w:val="00032DD4"/>
    <w:rsid w:val="000334E9"/>
    <w:rsid w:val="00043D49"/>
    <w:rsid w:val="0004468B"/>
    <w:rsid w:val="00050A0F"/>
    <w:rsid w:val="000579B7"/>
    <w:rsid w:val="00066FA0"/>
    <w:rsid w:val="00075FFF"/>
    <w:rsid w:val="0008399B"/>
    <w:rsid w:val="0008616A"/>
    <w:rsid w:val="00090234"/>
    <w:rsid w:val="000A4E15"/>
    <w:rsid w:val="000A734B"/>
    <w:rsid w:val="000C04A3"/>
    <w:rsid w:val="000C326A"/>
    <w:rsid w:val="000D03ED"/>
    <w:rsid w:val="000E329A"/>
    <w:rsid w:val="000E3CD2"/>
    <w:rsid w:val="000E485D"/>
    <w:rsid w:val="000E59E6"/>
    <w:rsid w:val="000F01E2"/>
    <w:rsid w:val="000F50AF"/>
    <w:rsid w:val="000F5963"/>
    <w:rsid w:val="000F5F48"/>
    <w:rsid w:val="001038A6"/>
    <w:rsid w:val="001103FD"/>
    <w:rsid w:val="00111597"/>
    <w:rsid w:val="0012104F"/>
    <w:rsid w:val="00121353"/>
    <w:rsid w:val="001236B6"/>
    <w:rsid w:val="00124E46"/>
    <w:rsid w:val="00151A2F"/>
    <w:rsid w:val="001524DF"/>
    <w:rsid w:val="00153550"/>
    <w:rsid w:val="00153C1C"/>
    <w:rsid w:val="001602D2"/>
    <w:rsid w:val="001678D1"/>
    <w:rsid w:val="0017444D"/>
    <w:rsid w:val="00176449"/>
    <w:rsid w:val="00180A24"/>
    <w:rsid w:val="00182CC6"/>
    <w:rsid w:val="001861F9"/>
    <w:rsid w:val="00186EE4"/>
    <w:rsid w:val="0019608B"/>
    <w:rsid w:val="001C011D"/>
    <w:rsid w:val="001C2660"/>
    <w:rsid w:val="001C4C99"/>
    <w:rsid w:val="001C6A67"/>
    <w:rsid w:val="001C75C4"/>
    <w:rsid w:val="001E1C0C"/>
    <w:rsid w:val="001E6112"/>
    <w:rsid w:val="001F391D"/>
    <w:rsid w:val="001F6BA7"/>
    <w:rsid w:val="00201A71"/>
    <w:rsid w:val="00210540"/>
    <w:rsid w:val="00215999"/>
    <w:rsid w:val="002175ED"/>
    <w:rsid w:val="00237BE6"/>
    <w:rsid w:val="00240806"/>
    <w:rsid w:val="00251515"/>
    <w:rsid w:val="00252C9A"/>
    <w:rsid w:val="00274E7E"/>
    <w:rsid w:val="00280DE8"/>
    <w:rsid w:val="00285218"/>
    <w:rsid w:val="00287E9F"/>
    <w:rsid w:val="00292159"/>
    <w:rsid w:val="0029681D"/>
    <w:rsid w:val="002A08F4"/>
    <w:rsid w:val="002A0A07"/>
    <w:rsid w:val="002A2753"/>
    <w:rsid w:val="002A2EC3"/>
    <w:rsid w:val="002A3CD7"/>
    <w:rsid w:val="002A5A62"/>
    <w:rsid w:val="002B346D"/>
    <w:rsid w:val="002C2BDB"/>
    <w:rsid w:val="002C57ED"/>
    <w:rsid w:val="002D5DD7"/>
    <w:rsid w:val="002D651A"/>
    <w:rsid w:val="002D6A63"/>
    <w:rsid w:val="002F2CE4"/>
    <w:rsid w:val="00303492"/>
    <w:rsid w:val="00303722"/>
    <w:rsid w:val="003042C0"/>
    <w:rsid w:val="00307333"/>
    <w:rsid w:val="00307722"/>
    <w:rsid w:val="00307E80"/>
    <w:rsid w:val="00311017"/>
    <w:rsid w:val="00322C94"/>
    <w:rsid w:val="003271D6"/>
    <w:rsid w:val="0032762F"/>
    <w:rsid w:val="00331A1B"/>
    <w:rsid w:val="00347397"/>
    <w:rsid w:val="00347629"/>
    <w:rsid w:val="0035579C"/>
    <w:rsid w:val="00355EFA"/>
    <w:rsid w:val="00355FF5"/>
    <w:rsid w:val="0036089F"/>
    <w:rsid w:val="00372B94"/>
    <w:rsid w:val="003751F6"/>
    <w:rsid w:val="0037668C"/>
    <w:rsid w:val="0038132B"/>
    <w:rsid w:val="003924A2"/>
    <w:rsid w:val="003A44BA"/>
    <w:rsid w:val="003A7555"/>
    <w:rsid w:val="003B51D1"/>
    <w:rsid w:val="003B69E0"/>
    <w:rsid w:val="003B6EB6"/>
    <w:rsid w:val="003C109C"/>
    <w:rsid w:val="003C19BF"/>
    <w:rsid w:val="003C6D4F"/>
    <w:rsid w:val="003D3FE1"/>
    <w:rsid w:val="003D79BC"/>
    <w:rsid w:val="003E053B"/>
    <w:rsid w:val="003E2975"/>
    <w:rsid w:val="003E2D58"/>
    <w:rsid w:val="003E319A"/>
    <w:rsid w:val="003E3B10"/>
    <w:rsid w:val="003E41D1"/>
    <w:rsid w:val="003F08D2"/>
    <w:rsid w:val="00401E41"/>
    <w:rsid w:val="0040532A"/>
    <w:rsid w:val="00406A66"/>
    <w:rsid w:val="00413660"/>
    <w:rsid w:val="00425377"/>
    <w:rsid w:val="00425648"/>
    <w:rsid w:val="004326A4"/>
    <w:rsid w:val="004347CE"/>
    <w:rsid w:val="004440D0"/>
    <w:rsid w:val="00451966"/>
    <w:rsid w:val="004551DA"/>
    <w:rsid w:val="0046688A"/>
    <w:rsid w:val="00492B72"/>
    <w:rsid w:val="004933C3"/>
    <w:rsid w:val="004A15FE"/>
    <w:rsid w:val="004A2D43"/>
    <w:rsid w:val="004A33DD"/>
    <w:rsid w:val="004A3785"/>
    <w:rsid w:val="004A57B0"/>
    <w:rsid w:val="004A5A65"/>
    <w:rsid w:val="004A7144"/>
    <w:rsid w:val="004A7710"/>
    <w:rsid w:val="004C1C57"/>
    <w:rsid w:val="004D1D1E"/>
    <w:rsid w:val="004E18C3"/>
    <w:rsid w:val="004E3BD9"/>
    <w:rsid w:val="004E6074"/>
    <w:rsid w:val="004F4412"/>
    <w:rsid w:val="0051098F"/>
    <w:rsid w:val="00511434"/>
    <w:rsid w:val="00511438"/>
    <w:rsid w:val="005204AD"/>
    <w:rsid w:val="00520CBD"/>
    <w:rsid w:val="005261E1"/>
    <w:rsid w:val="00534781"/>
    <w:rsid w:val="00541216"/>
    <w:rsid w:val="00543FF7"/>
    <w:rsid w:val="005476EB"/>
    <w:rsid w:val="00560B4D"/>
    <w:rsid w:val="00561A01"/>
    <w:rsid w:val="00566634"/>
    <w:rsid w:val="00580737"/>
    <w:rsid w:val="00581599"/>
    <w:rsid w:val="00582E8B"/>
    <w:rsid w:val="005A562B"/>
    <w:rsid w:val="005A792F"/>
    <w:rsid w:val="005C04BA"/>
    <w:rsid w:val="005D04B3"/>
    <w:rsid w:val="00602529"/>
    <w:rsid w:val="006104F8"/>
    <w:rsid w:val="00611C35"/>
    <w:rsid w:val="00612BAA"/>
    <w:rsid w:val="00616D6D"/>
    <w:rsid w:val="006222E3"/>
    <w:rsid w:val="00622C36"/>
    <w:rsid w:val="00622F1F"/>
    <w:rsid w:val="00633044"/>
    <w:rsid w:val="00637787"/>
    <w:rsid w:val="00644788"/>
    <w:rsid w:val="00646956"/>
    <w:rsid w:val="00651B46"/>
    <w:rsid w:val="00667B52"/>
    <w:rsid w:val="006705B5"/>
    <w:rsid w:val="006761DA"/>
    <w:rsid w:val="00680F4B"/>
    <w:rsid w:val="006866B4"/>
    <w:rsid w:val="00694347"/>
    <w:rsid w:val="006B2A7E"/>
    <w:rsid w:val="006B4039"/>
    <w:rsid w:val="006C0493"/>
    <w:rsid w:val="006C2B89"/>
    <w:rsid w:val="006D20CE"/>
    <w:rsid w:val="006D2D45"/>
    <w:rsid w:val="006E6617"/>
    <w:rsid w:val="006E7FA9"/>
    <w:rsid w:val="006F5596"/>
    <w:rsid w:val="00701EB0"/>
    <w:rsid w:val="00704A42"/>
    <w:rsid w:val="00704BED"/>
    <w:rsid w:val="00722252"/>
    <w:rsid w:val="00730200"/>
    <w:rsid w:val="00735870"/>
    <w:rsid w:val="00741A8E"/>
    <w:rsid w:val="00741B9D"/>
    <w:rsid w:val="0074398E"/>
    <w:rsid w:val="00755D5E"/>
    <w:rsid w:val="0079046E"/>
    <w:rsid w:val="0079412C"/>
    <w:rsid w:val="00794E5B"/>
    <w:rsid w:val="00797A4C"/>
    <w:rsid w:val="007A222B"/>
    <w:rsid w:val="007B2639"/>
    <w:rsid w:val="007C1A21"/>
    <w:rsid w:val="007C57D4"/>
    <w:rsid w:val="007C7275"/>
    <w:rsid w:val="007C792B"/>
    <w:rsid w:val="007D2552"/>
    <w:rsid w:val="007D3C29"/>
    <w:rsid w:val="007D6660"/>
    <w:rsid w:val="007E1E7B"/>
    <w:rsid w:val="008055AC"/>
    <w:rsid w:val="00814588"/>
    <w:rsid w:val="00832F78"/>
    <w:rsid w:val="00833695"/>
    <w:rsid w:val="00842DA6"/>
    <w:rsid w:val="00844F56"/>
    <w:rsid w:val="008548B5"/>
    <w:rsid w:val="008630E1"/>
    <w:rsid w:val="008641CB"/>
    <w:rsid w:val="0087358C"/>
    <w:rsid w:val="00880145"/>
    <w:rsid w:val="008821C9"/>
    <w:rsid w:val="00890B1E"/>
    <w:rsid w:val="00893D5A"/>
    <w:rsid w:val="00893D6A"/>
    <w:rsid w:val="008949EB"/>
    <w:rsid w:val="008A12AF"/>
    <w:rsid w:val="008B06CD"/>
    <w:rsid w:val="008B3565"/>
    <w:rsid w:val="008B711F"/>
    <w:rsid w:val="008C67FC"/>
    <w:rsid w:val="008C7BEE"/>
    <w:rsid w:val="008D1154"/>
    <w:rsid w:val="008E04C1"/>
    <w:rsid w:val="008E4941"/>
    <w:rsid w:val="008F5491"/>
    <w:rsid w:val="008F79BD"/>
    <w:rsid w:val="00902300"/>
    <w:rsid w:val="0091661C"/>
    <w:rsid w:val="00924DDF"/>
    <w:rsid w:val="009306EB"/>
    <w:rsid w:val="009414D4"/>
    <w:rsid w:val="00947D69"/>
    <w:rsid w:val="009514AB"/>
    <w:rsid w:val="00954C3B"/>
    <w:rsid w:val="00962CC2"/>
    <w:rsid w:val="0096375B"/>
    <w:rsid w:val="009641A7"/>
    <w:rsid w:val="00972CAB"/>
    <w:rsid w:val="00974EC1"/>
    <w:rsid w:val="00976F93"/>
    <w:rsid w:val="00980C43"/>
    <w:rsid w:val="0098212A"/>
    <w:rsid w:val="00982E0A"/>
    <w:rsid w:val="00987D67"/>
    <w:rsid w:val="00995415"/>
    <w:rsid w:val="009A452B"/>
    <w:rsid w:val="009B56F0"/>
    <w:rsid w:val="009B6308"/>
    <w:rsid w:val="009B6651"/>
    <w:rsid w:val="009C511E"/>
    <w:rsid w:val="009C6790"/>
    <w:rsid w:val="009C7CEF"/>
    <w:rsid w:val="009C7D3E"/>
    <w:rsid w:val="009D2D40"/>
    <w:rsid w:val="009D6BED"/>
    <w:rsid w:val="009D7B94"/>
    <w:rsid w:val="009D7CDC"/>
    <w:rsid w:val="009E12DD"/>
    <w:rsid w:val="009E4E86"/>
    <w:rsid w:val="009E5719"/>
    <w:rsid w:val="009E5CCA"/>
    <w:rsid w:val="009E77D2"/>
    <w:rsid w:val="009F111D"/>
    <w:rsid w:val="009F36FE"/>
    <w:rsid w:val="009F664B"/>
    <w:rsid w:val="00A030BD"/>
    <w:rsid w:val="00A06B99"/>
    <w:rsid w:val="00A07047"/>
    <w:rsid w:val="00A1357E"/>
    <w:rsid w:val="00A1435D"/>
    <w:rsid w:val="00A25A93"/>
    <w:rsid w:val="00A31467"/>
    <w:rsid w:val="00A44407"/>
    <w:rsid w:val="00A5587E"/>
    <w:rsid w:val="00A60AD6"/>
    <w:rsid w:val="00A65A35"/>
    <w:rsid w:val="00A77E31"/>
    <w:rsid w:val="00A808FC"/>
    <w:rsid w:val="00A83565"/>
    <w:rsid w:val="00A87B07"/>
    <w:rsid w:val="00A91B89"/>
    <w:rsid w:val="00A95932"/>
    <w:rsid w:val="00AA6E4F"/>
    <w:rsid w:val="00AC278D"/>
    <w:rsid w:val="00AC48A4"/>
    <w:rsid w:val="00AD1ABB"/>
    <w:rsid w:val="00AD6DCC"/>
    <w:rsid w:val="00AD7305"/>
    <w:rsid w:val="00AD7B1F"/>
    <w:rsid w:val="00AE26CB"/>
    <w:rsid w:val="00AE5CE4"/>
    <w:rsid w:val="00AF097F"/>
    <w:rsid w:val="00AF44A3"/>
    <w:rsid w:val="00B10926"/>
    <w:rsid w:val="00B10BE4"/>
    <w:rsid w:val="00B17A82"/>
    <w:rsid w:val="00B241B8"/>
    <w:rsid w:val="00B3782E"/>
    <w:rsid w:val="00B44115"/>
    <w:rsid w:val="00B5204E"/>
    <w:rsid w:val="00B5424A"/>
    <w:rsid w:val="00B554A1"/>
    <w:rsid w:val="00B55CFF"/>
    <w:rsid w:val="00B60F99"/>
    <w:rsid w:val="00B60FE5"/>
    <w:rsid w:val="00B67EC1"/>
    <w:rsid w:val="00B7107E"/>
    <w:rsid w:val="00B77DE0"/>
    <w:rsid w:val="00B80C1D"/>
    <w:rsid w:val="00B817CE"/>
    <w:rsid w:val="00B87F84"/>
    <w:rsid w:val="00B96D6D"/>
    <w:rsid w:val="00B97035"/>
    <w:rsid w:val="00BA70B5"/>
    <w:rsid w:val="00BB03D3"/>
    <w:rsid w:val="00BB29F4"/>
    <w:rsid w:val="00BB2D6D"/>
    <w:rsid w:val="00BB6123"/>
    <w:rsid w:val="00BC515D"/>
    <w:rsid w:val="00BC719D"/>
    <w:rsid w:val="00BD0BC6"/>
    <w:rsid w:val="00BE048F"/>
    <w:rsid w:val="00BE1168"/>
    <w:rsid w:val="00BE3D7E"/>
    <w:rsid w:val="00BE544D"/>
    <w:rsid w:val="00BE5D14"/>
    <w:rsid w:val="00BF780C"/>
    <w:rsid w:val="00BF7EFB"/>
    <w:rsid w:val="00C00676"/>
    <w:rsid w:val="00C01E61"/>
    <w:rsid w:val="00C10352"/>
    <w:rsid w:val="00C1295B"/>
    <w:rsid w:val="00C25005"/>
    <w:rsid w:val="00C2645F"/>
    <w:rsid w:val="00C31C38"/>
    <w:rsid w:val="00C41162"/>
    <w:rsid w:val="00C41704"/>
    <w:rsid w:val="00C41A09"/>
    <w:rsid w:val="00C422CF"/>
    <w:rsid w:val="00C43DAD"/>
    <w:rsid w:val="00C501BC"/>
    <w:rsid w:val="00C53FAD"/>
    <w:rsid w:val="00C64514"/>
    <w:rsid w:val="00C66796"/>
    <w:rsid w:val="00C66A03"/>
    <w:rsid w:val="00C854E6"/>
    <w:rsid w:val="00C8774A"/>
    <w:rsid w:val="00C9599C"/>
    <w:rsid w:val="00CC582D"/>
    <w:rsid w:val="00CD0FAF"/>
    <w:rsid w:val="00CE5FA1"/>
    <w:rsid w:val="00CF05EB"/>
    <w:rsid w:val="00CF25A5"/>
    <w:rsid w:val="00CF2D4C"/>
    <w:rsid w:val="00CF433C"/>
    <w:rsid w:val="00CF4D9E"/>
    <w:rsid w:val="00CF5C4A"/>
    <w:rsid w:val="00D0240B"/>
    <w:rsid w:val="00D024FC"/>
    <w:rsid w:val="00D11048"/>
    <w:rsid w:val="00D12347"/>
    <w:rsid w:val="00D2121E"/>
    <w:rsid w:val="00D307C2"/>
    <w:rsid w:val="00D32656"/>
    <w:rsid w:val="00D4206D"/>
    <w:rsid w:val="00D53108"/>
    <w:rsid w:val="00D53824"/>
    <w:rsid w:val="00D553EE"/>
    <w:rsid w:val="00D67896"/>
    <w:rsid w:val="00D74FD5"/>
    <w:rsid w:val="00D829FD"/>
    <w:rsid w:val="00D837D9"/>
    <w:rsid w:val="00DA62AE"/>
    <w:rsid w:val="00DB50A8"/>
    <w:rsid w:val="00DD0609"/>
    <w:rsid w:val="00DD15AC"/>
    <w:rsid w:val="00DD2536"/>
    <w:rsid w:val="00DD3CBB"/>
    <w:rsid w:val="00DE18BD"/>
    <w:rsid w:val="00DE1E3D"/>
    <w:rsid w:val="00DE34D9"/>
    <w:rsid w:val="00DE39E7"/>
    <w:rsid w:val="00DF1D9D"/>
    <w:rsid w:val="00DF2B66"/>
    <w:rsid w:val="00E018A1"/>
    <w:rsid w:val="00E145EE"/>
    <w:rsid w:val="00E1540A"/>
    <w:rsid w:val="00E155D0"/>
    <w:rsid w:val="00E15F71"/>
    <w:rsid w:val="00E22C27"/>
    <w:rsid w:val="00E2519A"/>
    <w:rsid w:val="00E27B36"/>
    <w:rsid w:val="00E305C0"/>
    <w:rsid w:val="00E30F3C"/>
    <w:rsid w:val="00E40329"/>
    <w:rsid w:val="00E45570"/>
    <w:rsid w:val="00E639E9"/>
    <w:rsid w:val="00E65E50"/>
    <w:rsid w:val="00E75906"/>
    <w:rsid w:val="00E75AA4"/>
    <w:rsid w:val="00E764F3"/>
    <w:rsid w:val="00E94764"/>
    <w:rsid w:val="00E96ED1"/>
    <w:rsid w:val="00EA1D68"/>
    <w:rsid w:val="00EA4F99"/>
    <w:rsid w:val="00EA618A"/>
    <w:rsid w:val="00EC0A5D"/>
    <w:rsid w:val="00EC748D"/>
    <w:rsid w:val="00ED4D34"/>
    <w:rsid w:val="00ED7FA1"/>
    <w:rsid w:val="00EF45D5"/>
    <w:rsid w:val="00EF53D7"/>
    <w:rsid w:val="00F05964"/>
    <w:rsid w:val="00F06D4C"/>
    <w:rsid w:val="00F1267A"/>
    <w:rsid w:val="00F12FF1"/>
    <w:rsid w:val="00F20879"/>
    <w:rsid w:val="00F25E27"/>
    <w:rsid w:val="00F26E64"/>
    <w:rsid w:val="00F35127"/>
    <w:rsid w:val="00F41D11"/>
    <w:rsid w:val="00F4278A"/>
    <w:rsid w:val="00F55B82"/>
    <w:rsid w:val="00F61E91"/>
    <w:rsid w:val="00F63470"/>
    <w:rsid w:val="00F666A1"/>
    <w:rsid w:val="00F66EC9"/>
    <w:rsid w:val="00F70E35"/>
    <w:rsid w:val="00F76F88"/>
    <w:rsid w:val="00F912B8"/>
    <w:rsid w:val="00F93854"/>
    <w:rsid w:val="00FA0B3D"/>
    <w:rsid w:val="00FA15F1"/>
    <w:rsid w:val="00FB63E6"/>
    <w:rsid w:val="00FC0BBC"/>
    <w:rsid w:val="00FC1E5A"/>
    <w:rsid w:val="00FC2E56"/>
    <w:rsid w:val="00FC6EC8"/>
    <w:rsid w:val="00FD4664"/>
    <w:rsid w:val="00FD77BA"/>
    <w:rsid w:val="00FD7A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BF6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A2F"/>
    <w:pPr>
      <w:spacing w:after="0" w:line="274" w:lineRule="auto"/>
    </w:pPr>
    <w:rPr>
      <w:spacing w:val="3"/>
      <w:sz w:val="19"/>
      <w:lang w:val="de-DE"/>
    </w:rPr>
  </w:style>
  <w:style w:type="paragraph" w:styleId="berschrift1">
    <w:name w:val="heading 1"/>
    <w:basedOn w:val="Standard"/>
    <w:next w:val="Standard"/>
    <w:link w:val="berschrift1Zchn"/>
    <w:uiPriority w:val="9"/>
    <w:unhideWhenUsed/>
    <w:qFormat/>
    <w:rsid w:val="008F5491"/>
    <w:pPr>
      <w:keepNext/>
      <w:keepLines/>
      <w:spacing w:before="360" w:after="12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51A2F"/>
    <w:pPr>
      <w:keepNext/>
      <w:keepLines/>
      <w:spacing w:before="240"/>
      <w:outlineLvl w:val="1"/>
    </w:pPr>
    <w:rPr>
      <w:rFonts w:asciiTheme="majorHAnsi" w:eastAsiaTheme="majorEastAsia" w:hAnsiTheme="majorHAnsi" w:cstheme="majorBidi"/>
      <w:b/>
      <w:bCs/>
      <w:szCs w:val="19"/>
    </w:rPr>
  </w:style>
  <w:style w:type="paragraph" w:styleId="berschrift3">
    <w:name w:val="heading 3"/>
    <w:basedOn w:val="Standard"/>
    <w:next w:val="Standard"/>
    <w:link w:val="berschrift3Zchn"/>
    <w:uiPriority w:val="9"/>
    <w:unhideWhenUsed/>
    <w:qFormat/>
    <w:rsid w:val="00151A2F"/>
    <w:pPr>
      <w:keepNext/>
      <w:keepLines/>
      <w:spacing w:before="120"/>
      <w:outlineLvl w:val="2"/>
    </w:pPr>
    <w:rPr>
      <w:rFonts w:asciiTheme="majorHAnsi" w:eastAsiaTheme="majorEastAsia" w:hAnsiTheme="majorHAnsi" w:cstheme="majorBidi"/>
      <w:b/>
      <w:bCs/>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2E8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582E8B"/>
  </w:style>
  <w:style w:type="paragraph" w:styleId="Fuzeile">
    <w:name w:val="footer"/>
    <w:basedOn w:val="Standard"/>
    <w:link w:val="FuzeileZchn"/>
    <w:uiPriority w:val="99"/>
    <w:unhideWhenUsed/>
    <w:rsid w:val="00153C1C"/>
    <w:pPr>
      <w:spacing w:line="252" w:lineRule="auto"/>
    </w:pPr>
    <w:rPr>
      <w:rFonts w:ascii="MillerText Roman" w:hAnsi="MillerText Roman"/>
      <w:sz w:val="16"/>
      <w:szCs w:val="16"/>
    </w:rPr>
  </w:style>
  <w:style w:type="character" w:customStyle="1" w:styleId="FuzeileZchn">
    <w:name w:val="Fußzeile Zchn"/>
    <w:basedOn w:val="Absatz-Standardschriftart"/>
    <w:link w:val="Fuzeile"/>
    <w:uiPriority w:val="99"/>
    <w:rsid w:val="00153C1C"/>
    <w:rPr>
      <w:rFonts w:ascii="MillerText Roman" w:hAnsi="MillerText Roman"/>
      <w:sz w:val="16"/>
      <w:szCs w:val="16"/>
    </w:rPr>
  </w:style>
  <w:style w:type="table" w:styleId="Tabellenraster">
    <w:name w:val="Table Grid"/>
    <w:aliases w:val="Zu Rose Group"/>
    <w:basedOn w:val="NormaleTabelle"/>
    <w:uiPriority w:val="39"/>
    <w:rsid w:val="0058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41A09"/>
    <w:rPr>
      <w:color w:val="808080"/>
    </w:rPr>
  </w:style>
  <w:style w:type="paragraph" w:styleId="Listenabsatz">
    <w:name w:val="List Paragraph"/>
    <w:basedOn w:val="Standard"/>
    <w:uiPriority w:val="34"/>
    <w:qFormat/>
    <w:rsid w:val="00A83565"/>
    <w:pPr>
      <w:numPr>
        <w:numId w:val="10"/>
      </w:numPr>
      <w:contextualSpacing/>
    </w:pPr>
    <w:rPr>
      <w:rFonts w:ascii="Berlingske Serif" w:hAnsi="Berlingske Serif"/>
      <w:lang w:val="de-CH"/>
    </w:rPr>
  </w:style>
  <w:style w:type="paragraph" w:customStyle="1" w:styleId="Betreff">
    <w:name w:val="Betreff"/>
    <w:basedOn w:val="Standard"/>
    <w:qFormat/>
    <w:rsid w:val="00307E80"/>
    <w:rPr>
      <w:b/>
      <w:spacing w:val="0"/>
      <w:szCs w:val="32"/>
      <w:lang w:val="de-CH"/>
    </w:rPr>
  </w:style>
  <w:style w:type="character" w:styleId="Hyperlink">
    <w:name w:val="Hyperlink"/>
    <w:basedOn w:val="Absatz-Standardschriftart"/>
    <w:uiPriority w:val="99"/>
    <w:unhideWhenUsed/>
    <w:rsid w:val="00F06D4C"/>
    <w:rPr>
      <w:color w:val="0563C1" w:themeColor="hyperlink"/>
      <w:u w:val="single"/>
    </w:rPr>
  </w:style>
  <w:style w:type="character" w:customStyle="1" w:styleId="UnresolvedMention1">
    <w:name w:val="Unresolved Mention1"/>
    <w:basedOn w:val="Absatz-Standardschriftart"/>
    <w:uiPriority w:val="99"/>
    <w:semiHidden/>
    <w:unhideWhenUsed/>
    <w:rsid w:val="00F06D4C"/>
    <w:rPr>
      <w:color w:val="605E5C"/>
      <w:shd w:val="clear" w:color="auto" w:fill="E1DFDD"/>
    </w:rPr>
  </w:style>
  <w:style w:type="paragraph" w:customStyle="1" w:styleId="FooterTitle">
    <w:name w:val="Footer Title"/>
    <w:basedOn w:val="Fuzeile"/>
    <w:uiPriority w:val="35"/>
    <w:semiHidden/>
    <w:qFormat/>
    <w:rsid w:val="00616D6D"/>
    <w:rPr>
      <w:rFonts w:ascii="MillerText Bold" w:hAnsi="MillerText Bold"/>
    </w:rPr>
  </w:style>
  <w:style w:type="character" w:customStyle="1" w:styleId="berschrift1Zchn">
    <w:name w:val="Überschrift 1 Zchn"/>
    <w:basedOn w:val="Absatz-Standardschriftart"/>
    <w:link w:val="berschrift1"/>
    <w:uiPriority w:val="9"/>
    <w:rsid w:val="008F5491"/>
    <w:rPr>
      <w:rFonts w:asciiTheme="majorHAnsi" w:eastAsiaTheme="majorEastAsia" w:hAnsiTheme="majorHAnsi" w:cstheme="majorBidi"/>
      <w:b/>
      <w:bCs/>
      <w:spacing w:val="3"/>
      <w:sz w:val="28"/>
      <w:szCs w:val="28"/>
    </w:rPr>
  </w:style>
  <w:style w:type="character" w:customStyle="1" w:styleId="berschrift2Zchn">
    <w:name w:val="Überschrift 2 Zchn"/>
    <w:basedOn w:val="Absatz-Standardschriftart"/>
    <w:link w:val="berschrift2"/>
    <w:uiPriority w:val="9"/>
    <w:rsid w:val="00151A2F"/>
    <w:rPr>
      <w:rFonts w:asciiTheme="majorHAnsi" w:eastAsiaTheme="majorEastAsia" w:hAnsiTheme="majorHAnsi" w:cstheme="majorBidi"/>
      <w:b/>
      <w:bCs/>
      <w:spacing w:val="3"/>
      <w:sz w:val="19"/>
      <w:szCs w:val="19"/>
    </w:rPr>
  </w:style>
  <w:style w:type="numbering" w:customStyle="1" w:styleId="Bullet-List">
    <w:name w:val="Bullet-List"/>
    <w:uiPriority w:val="99"/>
    <w:rsid w:val="00C2645F"/>
    <w:pPr>
      <w:numPr>
        <w:numId w:val="5"/>
      </w:numPr>
    </w:pPr>
  </w:style>
  <w:style w:type="character" w:customStyle="1" w:styleId="berschrift3Zchn">
    <w:name w:val="Überschrift 3 Zchn"/>
    <w:basedOn w:val="Absatz-Standardschriftart"/>
    <w:link w:val="berschrift3"/>
    <w:uiPriority w:val="9"/>
    <w:rsid w:val="00151A2F"/>
    <w:rPr>
      <w:rFonts w:asciiTheme="majorHAnsi" w:eastAsiaTheme="majorEastAsia" w:hAnsiTheme="majorHAnsi" w:cstheme="majorBidi"/>
      <w:b/>
      <w:bCs/>
      <w:spacing w:val="3"/>
      <w:sz w:val="19"/>
      <w:szCs w:val="19"/>
    </w:rPr>
  </w:style>
  <w:style w:type="paragraph" w:customStyle="1" w:styleId="LeadText">
    <w:name w:val="Lead Text"/>
    <w:basedOn w:val="Standard"/>
    <w:qFormat/>
    <w:rsid w:val="00EF45D5"/>
    <w:rPr>
      <w:b/>
      <w:spacing w:val="0"/>
    </w:rPr>
  </w:style>
  <w:style w:type="paragraph" w:styleId="berarbeitung">
    <w:name w:val="Revision"/>
    <w:hidden/>
    <w:uiPriority w:val="99"/>
    <w:semiHidden/>
    <w:rsid w:val="008641CB"/>
    <w:pPr>
      <w:spacing w:after="0" w:line="240" w:lineRule="auto"/>
    </w:pPr>
    <w:rPr>
      <w:spacing w:val="3"/>
      <w:sz w:val="19"/>
    </w:rPr>
  </w:style>
  <w:style w:type="character" w:styleId="Kommentarzeichen">
    <w:name w:val="annotation reference"/>
    <w:basedOn w:val="Absatz-Standardschriftart"/>
    <w:uiPriority w:val="99"/>
    <w:semiHidden/>
    <w:unhideWhenUsed/>
    <w:rsid w:val="00833695"/>
    <w:rPr>
      <w:sz w:val="16"/>
      <w:szCs w:val="16"/>
    </w:rPr>
  </w:style>
  <w:style w:type="paragraph" w:styleId="Kommentartext">
    <w:name w:val="annotation text"/>
    <w:basedOn w:val="Standard"/>
    <w:link w:val="KommentartextZchn"/>
    <w:uiPriority w:val="99"/>
    <w:unhideWhenUsed/>
    <w:rsid w:val="00833695"/>
    <w:pPr>
      <w:spacing w:line="240" w:lineRule="auto"/>
    </w:pPr>
    <w:rPr>
      <w:spacing w:val="0"/>
      <w:sz w:val="20"/>
      <w:szCs w:val="20"/>
      <w:lang w:val="de-CH"/>
    </w:rPr>
  </w:style>
  <w:style w:type="character" w:customStyle="1" w:styleId="KommentartextZchn">
    <w:name w:val="Kommentartext Zchn"/>
    <w:basedOn w:val="Absatz-Standardschriftart"/>
    <w:link w:val="Kommentartext"/>
    <w:uiPriority w:val="99"/>
    <w:rsid w:val="00833695"/>
    <w:rPr>
      <w:sz w:val="20"/>
      <w:szCs w:val="20"/>
      <w:lang w:val="de-CH"/>
    </w:rPr>
  </w:style>
  <w:style w:type="paragraph" w:styleId="Kommentarthema">
    <w:name w:val="annotation subject"/>
    <w:basedOn w:val="Kommentartext"/>
    <w:next w:val="Kommentartext"/>
    <w:link w:val="KommentarthemaZchn"/>
    <w:uiPriority w:val="99"/>
    <w:semiHidden/>
    <w:unhideWhenUsed/>
    <w:rsid w:val="003C19BF"/>
    <w:rPr>
      <w:b/>
      <w:bCs/>
      <w:spacing w:val="3"/>
      <w:lang w:val="en-GB"/>
    </w:rPr>
  </w:style>
  <w:style w:type="character" w:customStyle="1" w:styleId="KommentarthemaZchn">
    <w:name w:val="Kommentarthema Zchn"/>
    <w:basedOn w:val="KommentartextZchn"/>
    <w:link w:val="Kommentarthema"/>
    <w:uiPriority w:val="99"/>
    <w:semiHidden/>
    <w:rsid w:val="003C19BF"/>
    <w:rPr>
      <w:b/>
      <w:bCs/>
      <w:spacing w:val="3"/>
      <w:sz w:val="20"/>
      <w:szCs w:val="20"/>
      <w:lang w:val="de-CH"/>
    </w:rPr>
  </w:style>
  <w:style w:type="paragraph" w:styleId="NurText">
    <w:name w:val="Plain Text"/>
    <w:basedOn w:val="Standard"/>
    <w:link w:val="NurTextZchn"/>
    <w:uiPriority w:val="99"/>
    <w:semiHidden/>
    <w:unhideWhenUsed/>
    <w:rsid w:val="000F5F48"/>
    <w:pPr>
      <w:spacing w:line="240" w:lineRule="auto"/>
    </w:pPr>
    <w:rPr>
      <w:rFonts w:ascii="Courier New" w:hAnsi="Courier New" w:cs="Courier New"/>
      <w:color w:val="000000"/>
      <w:spacing w:val="0"/>
      <w:sz w:val="20"/>
      <w:szCs w:val="20"/>
      <w:lang w:val="de-CH"/>
    </w:rPr>
  </w:style>
  <w:style w:type="character" w:customStyle="1" w:styleId="NurTextZchn">
    <w:name w:val="Nur Text Zchn"/>
    <w:basedOn w:val="Absatz-Standardschriftart"/>
    <w:link w:val="NurText"/>
    <w:uiPriority w:val="99"/>
    <w:semiHidden/>
    <w:rsid w:val="000F5F48"/>
    <w:rPr>
      <w:rFonts w:ascii="Courier New" w:hAnsi="Courier New" w:cs="Courier New"/>
      <w:color w:val="000000"/>
      <w:sz w:val="20"/>
      <w:szCs w:val="20"/>
      <w:lang w:val="de-CH"/>
    </w:rPr>
  </w:style>
  <w:style w:type="paragraph" w:styleId="Funotentext">
    <w:name w:val="footnote text"/>
    <w:basedOn w:val="Standard"/>
    <w:link w:val="FunotentextZchn"/>
    <w:uiPriority w:val="99"/>
    <w:unhideWhenUsed/>
    <w:rsid w:val="00355EFA"/>
    <w:pPr>
      <w:spacing w:line="240" w:lineRule="auto"/>
    </w:pPr>
    <w:rPr>
      <w:rFonts w:ascii="Calibri" w:eastAsia="Times New Roman" w:hAnsi="Calibri" w:cs="Times New Roman"/>
      <w:spacing w:val="0"/>
      <w:sz w:val="20"/>
      <w:szCs w:val="20"/>
    </w:rPr>
  </w:style>
  <w:style w:type="character" w:customStyle="1" w:styleId="FunotentextZchn">
    <w:name w:val="Fußnotentext Zchn"/>
    <w:basedOn w:val="Absatz-Standardschriftart"/>
    <w:link w:val="Funotentext"/>
    <w:uiPriority w:val="99"/>
    <w:rsid w:val="00355EFA"/>
    <w:rPr>
      <w:rFonts w:ascii="Calibri" w:eastAsia="Times New Roman" w:hAnsi="Calibri" w:cs="Times New Roman"/>
      <w:sz w:val="20"/>
      <w:szCs w:val="20"/>
      <w:lang w:val="de-DE"/>
    </w:rPr>
  </w:style>
  <w:style w:type="character" w:styleId="Funotenzeichen">
    <w:name w:val="footnote reference"/>
    <w:basedOn w:val="Absatz-Standardschriftart"/>
    <w:uiPriority w:val="99"/>
    <w:semiHidden/>
    <w:unhideWhenUsed/>
    <w:rsid w:val="00355EFA"/>
    <w:rPr>
      <w:vertAlign w:val="superscript"/>
    </w:rPr>
  </w:style>
  <w:style w:type="character" w:styleId="Fett">
    <w:name w:val="Strong"/>
    <w:basedOn w:val="Absatz-Standardschriftart"/>
    <w:uiPriority w:val="22"/>
    <w:qFormat/>
    <w:rsid w:val="00633044"/>
    <w:rPr>
      <w:b/>
      <w:bCs/>
    </w:rPr>
  </w:style>
  <w:style w:type="paragraph" w:styleId="Sprechblasentext">
    <w:name w:val="Balloon Text"/>
    <w:basedOn w:val="Standard"/>
    <w:link w:val="SprechblasentextZchn"/>
    <w:uiPriority w:val="99"/>
    <w:semiHidden/>
    <w:unhideWhenUsed/>
    <w:rsid w:val="003E297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2975"/>
    <w:rPr>
      <w:rFonts w:ascii="Segoe UI" w:hAnsi="Segoe UI" w:cs="Segoe UI"/>
      <w:spacing w:val="3"/>
      <w:sz w:val="18"/>
      <w:szCs w:val="18"/>
      <w:lang w:val="de-DE"/>
    </w:rPr>
  </w:style>
  <w:style w:type="character" w:styleId="NichtaufgelsteErwhnung">
    <w:name w:val="Unresolved Mention"/>
    <w:basedOn w:val="Absatz-Standardschriftart"/>
    <w:uiPriority w:val="99"/>
    <w:semiHidden/>
    <w:unhideWhenUsed/>
    <w:rsid w:val="00CF4D9E"/>
    <w:rPr>
      <w:color w:val="605E5C"/>
      <w:shd w:val="clear" w:color="auto" w:fill="E1DFDD"/>
    </w:rPr>
  </w:style>
  <w:style w:type="character" w:styleId="BesuchterLink">
    <w:name w:val="FollowedHyperlink"/>
    <w:basedOn w:val="Absatz-Standardschriftart"/>
    <w:uiPriority w:val="99"/>
    <w:semiHidden/>
    <w:unhideWhenUsed/>
    <w:rsid w:val="00307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0477">
      <w:bodyDiv w:val="1"/>
      <w:marLeft w:val="0"/>
      <w:marRight w:val="0"/>
      <w:marTop w:val="0"/>
      <w:marBottom w:val="0"/>
      <w:divBdr>
        <w:top w:val="none" w:sz="0" w:space="0" w:color="auto"/>
        <w:left w:val="none" w:sz="0" w:space="0" w:color="auto"/>
        <w:bottom w:val="none" w:sz="0" w:space="0" w:color="auto"/>
        <w:right w:val="none" w:sz="0" w:space="0" w:color="auto"/>
      </w:divBdr>
    </w:div>
    <w:div w:id="145587675">
      <w:bodyDiv w:val="1"/>
      <w:marLeft w:val="0"/>
      <w:marRight w:val="0"/>
      <w:marTop w:val="0"/>
      <w:marBottom w:val="0"/>
      <w:divBdr>
        <w:top w:val="none" w:sz="0" w:space="0" w:color="auto"/>
        <w:left w:val="none" w:sz="0" w:space="0" w:color="auto"/>
        <w:bottom w:val="none" w:sz="0" w:space="0" w:color="auto"/>
        <w:right w:val="none" w:sz="0" w:space="0" w:color="auto"/>
      </w:divBdr>
    </w:div>
    <w:div w:id="448666814">
      <w:bodyDiv w:val="1"/>
      <w:marLeft w:val="0"/>
      <w:marRight w:val="0"/>
      <w:marTop w:val="0"/>
      <w:marBottom w:val="0"/>
      <w:divBdr>
        <w:top w:val="none" w:sz="0" w:space="0" w:color="auto"/>
        <w:left w:val="none" w:sz="0" w:space="0" w:color="auto"/>
        <w:bottom w:val="none" w:sz="0" w:space="0" w:color="auto"/>
        <w:right w:val="none" w:sz="0" w:space="0" w:color="auto"/>
      </w:divBdr>
    </w:div>
    <w:div w:id="551162030">
      <w:bodyDiv w:val="1"/>
      <w:marLeft w:val="0"/>
      <w:marRight w:val="0"/>
      <w:marTop w:val="0"/>
      <w:marBottom w:val="0"/>
      <w:divBdr>
        <w:top w:val="none" w:sz="0" w:space="0" w:color="auto"/>
        <w:left w:val="none" w:sz="0" w:space="0" w:color="auto"/>
        <w:bottom w:val="none" w:sz="0" w:space="0" w:color="auto"/>
        <w:right w:val="none" w:sz="0" w:space="0" w:color="auto"/>
      </w:divBdr>
    </w:div>
    <w:div w:id="580337661">
      <w:bodyDiv w:val="1"/>
      <w:marLeft w:val="0"/>
      <w:marRight w:val="0"/>
      <w:marTop w:val="0"/>
      <w:marBottom w:val="0"/>
      <w:divBdr>
        <w:top w:val="none" w:sz="0" w:space="0" w:color="auto"/>
        <w:left w:val="none" w:sz="0" w:space="0" w:color="auto"/>
        <w:bottom w:val="none" w:sz="0" w:space="0" w:color="auto"/>
        <w:right w:val="none" w:sz="0" w:space="0" w:color="auto"/>
      </w:divBdr>
    </w:div>
    <w:div w:id="692535981">
      <w:bodyDiv w:val="1"/>
      <w:marLeft w:val="0"/>
      <w:marRight w:val="0"/>
      <w:marTop w:val="0"/>
      <w:marBottom w:val="0"/>
      <w:divBdr>
        <w:top w:val="none" w:sz="0" w:space="0" w:color="auto"/>
        <w:left w:val="none" w:sz="0" w:space="0" w:color="auto"/>
        <w:bottom w:val="none" w:sz="0" w:space="0" w:color="auto"/>
        <w:right w:val="none" w:sz="0" w:space="0" w:color="auto"/>
      </w:divBdr>
    </w:div>
    <w:div w:id="1081488358">
      <w:bodyDiv w:val="1"/>
      <w:marLeft w:val="0"/>
      <w:marRight w:val="0"/>
      <w:marTop w:val="0"/>
      <w:marBottom w:val="0"/>
      <w:divBdr>
        <w:top w:val="none" w:sz="0" w:space="0" w:color="auto"/>
        <w:left w:val="none" w:sz="0" w:space="0" w:color="auto"/>
        <w:bottom w:val="none" w:sz="0" w:space="0" w:color="auto"/>
        <w:right w:val="none" w:sz="0" w:space="0" w:color="auto"/>
      </w:divBdr>
    </w:div>
    <w:div w:id="1364407231">
      <w:bodyDiv w:val="1"/>
      <w:marLeft w:val="0"/>
      <w:marRight w:val="0"/>
      <w:marTop w:val="0"/>
      <w:marBottom w:val="0"/>
      <w:divBdr>
        <w:top w:val="none" w:sz="0" w:space="0" w:color="auto"/>
        <w:left w:val="none" w:sz="0" w:space="0" w:color="auto"/>
        <w:bottom w:val="none" w:sz="0" w:space="0" w:color="auto"/>
        <w:right w:val="none" w:sz="0" w:space="0" w:color="auto"/>
      </w:divBdr>
    </w:div>
    <w:div w:id="1531406781">
      <w:bodyDiv w:val="1"/>
      <w:marLeft w:val="0"/>
      <w:marRight w:val="0"/>
      <w:marTop w:val="0"/>
      <w:marBottom w:val="0"/>
      <w:divBdr>
        <w:top w:val="none" w:sz="0" w:space="0" w:color="auto"/>
        <w:left w:val="none" w:sz="0" w:space="0" w:color="auto"/>
        <w:bottom w:val="none" w:sz="0" w:space="0" w:color="auto"/>
        <w:right w:val="none" w:sz="0" w:space="0" w:color="auto"/>
      </w:divBdr>
    </w:div>
    <w:div w:id="1561940728">
      <w:bodyDiv w:val="1"/>
      <w:marLeft w:val="0"/>
      <w:marRight w:val="0"/>
      <w:marTop w:val="0"/>
      <w:marBottom w:val="0"/>
      <w:divBdr>
        <w:top w:val="none" w:sz="0" w:space="0" w:color="auto"/>
        <w:left w:val="none" w:sz="0" w:space="0" w:color="auto"/>
        <w:bottom w:val="none" w:sz="0" w:space="0" w:color="auto"/>
        <w:right w:val="none" w:sz="0" w:space="0" w:color="auto"/>
      </w:divBdr>
    </w:div>
    <w:div w:id="1583955722">
      <w:bodyDiv w:val="1"/>
      <w:marLeft w:val="0"/>
      <w:marRight w:val="0"/>
      <w:marTop w:val="0"/>
      <w:marBottom w:val="0"/>
      <w:divBdr>
        <w:top w:val="none" w:sz="0" w:space="0" w:color="auto"/>
        <w:left w:val="none" w:sz="0" w:space="0" w:color="auto"/>
        <w:bottom w:val="none" w:sz="0" w:space="0" w:color="auto"/>
        <w:right w:val="none" w:sz="0" w:space="0" w:color="auto"/>
      </w:divBdr>
    </w:div>
    <w:div w:id="1620257208">
      <w:bodyDiv w:val="1"/>
      <w:marLeft w:val="0"/>
      <w:marRight w:val="0"/>
      <w:marTop w:val="0"/>
      <w:marBottom w:val="0"/>
      <w:divBdr>
        <w:top w:val="none" w:sz="0" w:space="0" w:color="auto"/>
        <w:left w:val="none" w:sz="0" w:space="0" w:color="auto"/>
        <w:bottom w:val="none" w:sz="0" w:space="0" w:color="auto"/>
        <w:right w:val="none" w:sz="0" w:space="0" w:color="auto"/>
      </w:divBdr>
    </w:div>
    <w:div w:id="1658072122">
      <w:bodyDiv w:val="1"/>
      <w:marLeft w:val="0"/>
      <w:marRight w:val="0"/>
      <w:marTop w:val="0"/>
      <w:marBottom w:val="0"/>
      <w:divBdr>
        <w:top w:val="none" w:sz="0" w:space="0" w:color="auto"/>
        <w:left w:val="none" w:sz="0" w:space="0" w:color="auto"/>
        <w:bottom w:val="none" w:sz="0" w:space="0" w:color="auto"/>
        <w:right w:val="none" w:sz="0" w:space="0" w:color="auto"/>
      </w:divBdr>
    </w:div>
    <w:div w:id="189943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morris@hoschke.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ocMorris (ex zurRose international)">
      <a:dk1>
        <a:srgbClr val="00463C"/>
      </a:dk1>
      <a:lt1>
        <a:sysClr val="window" lastClr="FFFFFF"/>
      </a:lt1>
      <a:dk2>
        <a:srgbClr val="009659"/>
      </a:dk2>
      <a:lt2>
        <a:srgbClr val="00D163"/>
      </a:lt2>
      <a:accent1>
        <a:srgbClr val="00463C"/>
      </a:accent1>
      <a:accent2>
        <a:srgbClr val="7D7D7D"/>
      </a:accent2>
      <a:accent3>
        <a:srgbClr val="E4963C"/>
      </a:accent3>
      <a:accent4>
        <a:srgbClr val="FFD250"/>
      </a:accent4>
      <a:accent5>
        <a:srgbClr val="DA5A4B"/>
      </a:accent5>
      <a:accent6>
        <a:srgbClr val="5564BE"/>
      </a:accent6>
      <a:hlink>
        <a:srgbClr val="0563C1"/>
      </a:hlink>
      <a:folHlink>
        <a:srgbClr val="954F72"/>
      </a:folHlink>
    </a:clrScheme>
    <a:fontScheme name="DocMorris">
      <a:majorFont>
        <a:latin typeface="Berlingske Serif"/>
        <a:ea typeface=""/>
        <a:cs typeface=""/>
      </a:majorFont>
      <a:minorFont>
        <a:latin typeface="Berlingske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42818FE01C9246AA7250305939AB02" ma:contentTypeVersion="14" ma:contentTypeDescription="Create a new document." ma:contentTypeScope="" ma:versionID="de7f61aea5c9a93d977ce3765ca917f3">
  <xsd:schema xmlns:xsd="http://www.w3.org/2001/XMLSchema" xmlns:xs="http://www.w3.org/2001/XMLSchema" xmlns:p="http://schemas.microsoft.com/office/2006/metadata/properties" xmlns:ns2="8daceac4-02e6-4856-bd4e-47fd22a74d7c" xmlns:ns3="2263375f-3c5a-473d-b82b-35078275853e" targetNamespace="http://schemas.microsoft.com/office/2006/metadata/properties" ma:root="true" ma:fieldsID="69a4dd9bc67a881cdaa2d00a24cf51ca" ns2:_="" ns3:_="">
    <xsd:import namespace="8daceac4-02e6-4856-bd4e-47fd22a74d7c"/>
    <xsd:import namespace="2263375f-3c5a-473d-b82b-350782758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ceac4-02e6-4856-bd4e-47fd22a74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8baa84-de56-4c01-a454-3507a3a5668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3375f-3c5a-473d-b82b-3507827585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e2f2a3-30ba-407b-b18d-98a3361c239a}" ma:internalName="TaxCatchAll" ma:showField="CatchAllData" ma:web="2263375f-3c5a-473d-b82b-3507827585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aceac4-02e6-4856-bd4e-47fd22a74d7c">
      <Terms xmlns="http://schemas.microsoft.com/office/infopath/2007/PartnerControls"/>
    </lcf76f155ced4ddcb4097134ff3c332f>
    <TaxCatchAll xmlns="2263375f-3c5a-473d-b82b-35078275853e" xsi:nil="true"/>
  </documentManagement>
</p:properties>
</file>

<file path=customXml/itemProps1.xml><?xml version="1.0" encoding="utf-8"?>
<ds:datastoreItem xmlns:ds="http://schemas.openxmlformats.org/officeDocument/2006/customXml" ds:itemID="{2FB759B2-6007-4935-B78A-EFD38486A1E9}">
  <ds:schemaRefs>
    <ds:schemaRef ds:uri="http://schemas.microsoft.com/sharepoint/v3/contenttype/forms"/>
  </ds:schemaRefs>
</ds:datastoreItem>
</file>

<file path=customXml/itemProps2.xml><?xml version="1.0" encoding="utf-8"?>
<ds:datastoreItem xmlns:ds="http://schemas.openxmlformats.org/officeDocument/2006/customXml" ds:itemID="{5ED8C3FA-8888-4153-8723-BBC7DAED2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ceac4-02e6-4856-bd4e-47fd22a74d7c"/>
    <ds:schemaRef ds:uri="2263375f-3c5a-473d-b82b-350782758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4614C-1FA7-4CB4-80DB-DD2C32EF2BF3}">
  <ds:schemaRefs>
    <ds:schemaRef ds:uri="http://schemas.openxmlformats.org/officeDocument/2006/bibliography"/>
  </ds:schemaRefs>
</ds:datastoreItem>
</file>

<file path=customXml/itemProps4.xml><?xml version="1.0" encoding="utf-8"?>
<ds:datastoreItem xmlns:ds="http://schemas.openxmlformats.org/officeDocument/2006/customXml" ds:itemID="{612323C4-A93C-4396-85D3-5A0D45E899EE}">
  <ds:schemaRefs>
    <ds:schemaRef ds:uri="http://schemas.microsoft.com/office/2006/metadata/properties"/>
    <ds:schemaRef ds:uri="http://schemas.microsoft.com/office/infopath/2007/PartnerControls"/>
    <ds:schemaRef ds:uri="8daceac4-02e6-4856-bd4e-47fd22a74d7c"/>
    <ds:schemaRef ds:uri="2263375f-3c5a-473d-b82b-3507827585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2369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2024-06-25T11:35:00Z</dcterms:created>
  <dcterms:modified xsi:type="dcterms:W3CDTF">2024-06-25T11:35:00Z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0x010100B742818FE01C9246AA7250305939AB02</vt:lpwstr>
  </property>
</Properties>
</file>